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7CF85A" w14:textId="77777777" w:rsidR="00A75082" w:rsidRPr="00534DF0" w:rsidRDefault="00000000">
      <w:pPr>
        <w:pStyle w:val="Title"/>
        <w:keepNext/>
        <w:spacing w:after="20" w:line="228" w:lineRule="auto"/>
        <w:rPr>
          <w:rFonts w:ascii="Montserrat" w:hAnsi="Montserrat"/>
        </w:rPr>
      </w:pPr>
      <w:r w:rsidRPr="00534DF0">
        <w:rPr>
          <w:rFonts w:ascii="Montserrat" w:hAnsi="Montserrat"/>
          <w:b/>
          <w:color w:val="405951"/>
          <w:sz w:val="40"/>
        </w:rPr>
        <w:t>Could You Pass the LTC-CIP® Exam Today?</w:t>
      </w:r>
    </w:p>
    <w:p w14:paraId="795082B0" w14:textId="4687BAFD" w:rsidR="00A75082" w:rsidRPr="003E0140" w:rsidRDefault="00000000">
      <w:pPr>
        <w:keepNext/>
        <w:spacing w:after="140" w:line="240" w:lineRule="auto"/>
        <w:rPr>
          <w:rFonts w:ascii="Times New Roman" w:hAnsi="Times New Roman" w:cs="Times New Roman"/>
        </w:rPr>
      </w:pPr>
      <w:r w:rsidRPr="00534DF0">
        <w:rPr>
          <w:rFonts w:ascii="Montserrat" w:hAnsi="Montserrat"/>
          <w:b/>
          <w:color w:val="678277"/>
          <w:sz w:val="20"/>
        </w:rPr>
        <w:t xml:space="preserve">LTC-CIP® READINESS </w:t>
      </w:r>
      <w:proofErr w:type="gramStart"/>
      <w:r w:rsidRPr="00534DF0">
        <w:rPr>
          <w:rFonts w:ascii="Montserrat" w:hAnsi="Montserrat"/>
          <w:b/>
          <w:color w:val="678277"/>
          <w:sz w:val="20"/>
        </w:rPr>
        <w:t>CHECK</w:t>
      </w:r>
      <w:r>
        <w:rPr>
          <w:color w:val="626765"/>
        </w:rPr>
        <w:t xml:space="preserve">  |</w:t>
      </w:r>
      <w:proofErr w:type="gramEnd"/>
      <w:r>
        <w:rPr>
          <w:color w:val="626765"/>
        </w:rPr>
        <w:t xml:space="preserve">  </w:t>
      </w:r>
      <w:r w:rsidRPr="003E0140">
        <w:rPr>
          <w:rFonts w:ascii="Times New Roman" w:hAnsi="Times New Roman" w:cs="Times New Roman"/>
          <w:color w:val="626765"/>
        </w:rPr>
        <w:t>A five-minute self-assessment for experienced LTC IPAC professionals</w:t>
      </w:r>
      <w:r w:rsidR="003E0140">
        <w:rPr>
          <w:rFonts w:ascii="Times New Roman" w:hAnsi="Times New Roman" w:cs="Times New Roman"/>
          <w:color w:val="626765"/>
        </w:rPr>
        <w:t xml:space="preserve"> </w:t>
      </w:r>
    </w:p>
    <w:tbl>
      <w:tblPr>
        <w:tblW w:w="0" w:type="auto"/>
        <w:jc w:val="center"/>
        <w:tblLayout w:type="fixed"/>
        <w:tblLook w:val="04A0" w:firstRow="1" w:lastRow="0" w:firstColumn="1" w:lastColumn="0" w:noHBand="0" w:noVBand="1"/>
      </w:tblPr>
      <w:tblGrid>
        <w:gridCol w:w="10224"/>
      </w:tblGrid>
      <w:tr w:rsidR="00A75082" w14:paraId="7CCAC01A" w14:textId="77777777">
        <w:trPr>
          <w:jc w:val="center"/>
        </w:trPr>
        <w:tc>
          <w:tcPr>
            <w:tcW w:w="10224" w:type="dxa"/>
            <w:tcBorders>
              <w:left w:val="single" w:sz="18" w:space="0" w:color="678277"/>
            </w:tcBorders>
            <w:shd w:val="clear" w:color="auto" w:fill="DEEDE5"/>
            <w:tcMar>
              <w:top w:w="92" w:type="dxa"/>
              <w:left w:w="105" w:type="dxa"/>
              <w:bottom w:w="92" w:type="dxa"/>
              <w:right w:w="105" w:type="dxa"/>
            </w:tcMar>
          </w:tcPr>
          <w:p w14:paraId="20B28CA8" w14:textId="77777777" w:rsidR="00A75082" w:rsidRPr="003E0140" w:rsidRDefault="00000000">
            <w:pPr>
              <w:spacing w:line="240" w:lineRule="auto"/>
              <w:rPr>
                <w:rFonts w:ascii="Times New Roman" w:hAnsi="Times New Roman" w:cs="Times New Roman"/>
              </w:rPr>
            </w:pPr>
            <w:proofErr w:type="gramStart"/>
            <w:r w:rsidRPr="003E0140">
              <w:rPr>
                <w:rFonts w:ascii="Times New Roman" w:hAnsi="Times New Roman" w:cs="Times New Roman"/>
                <w:b/>
                <w:color w:val="405951"/>
                <w:sz w:val="17"/>
              </w:rPr>
              <w:t xml:space="preserve">Instructions  </w:t>
            </w:r>
            <w:r w:rsidRPr="003E0140">
              <w:rPr>
                <w:rFonts w:ascii="Times New Roman" w:hAnsi="Times New Roman" w:cs="Times New Roman"/>
                <w:sz w:val="17"/>
              </w:rPr>
              <w:t>Choose</w:t>
            </w:r>
            <w:proofErr w:type="gramEnd"/>
            <w:r w:rsidRPr="003E0140">
              <w:rPr>
                <w:rFonts w:ascii="Times New Roman" w:hAnsi="Times New Roman" w:cs="Times New Roman"/>
                <w:sz w:val="17"/>
              </w:rPr>
              <w:t xml:space="preserve"> one answer for each scenario, then rate each study area. Use your results to build a focused review plan.</w:t>
            </w:r>
          </w:p>
        </w:tc>
      </w:tr>
    </w:tbl>
    <w:p w14:paraId="093892B2" w14:textId="77777777" w:rsidR="00A75082" w:rsidRDefault="00A75082">
      <w:pPr>
        <w:spacing w:after="80" w:line="240" w:lineRule="auto"/>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251"/>
        <w:gridCol w:w="4947"/>
      </w:tblGrid>
      <w:tr w:rsidR="00A75082" w14:paraId="6402BA04" w14:textId="77777777" w:rsidTr="003E0140">
        <w:trPr>
          <w:trHeight w:val="7560"/>
          <w:jc w:val="center"/>
        </w:trPr>
        <w:tc>
          <w:tcPr>
            <w:tcW w:w="5251" w:type="dxa"/>
            <w:tcMar>
              <w:top w:w="0" w:type="dxa"/>
              <w:left w:w="0" w:type="dxa"/>
              <w:bottom w:w="0" w:type="dxa"/>
              <w:right w:w="120" w:type="dxa"/>
            </w:tcMar>
          </w:tcPr>
          <w:p w14:paraId="5A6063B2" w14:textId="77777777" w:rsidR="00A75082" w:rsidRPr="00534DF0" w:rsidRDefault="00000000">
            <w:pPr>
              <w:keepNext/>
              <w:pBdr>
                <w:bottom w:val="single" w:sz="6" w:space="2" w:color="B8D8C7"/>
              </w:pBdr>
              <w:spacing w:after="80" w:line="240" w:lineRule="auto"/>
              <w:rPr>
                <w:rFonts w:ascii="Montserrat" w:hAnsi="Montserrat"/>
              </w:rPr>
            </w:pPr>
            <w:proofErr w:type="gramStart"/>
            <w:r w:rsidRPr="00534DF0">
              <w:rPr>
                <w:rFonts w:ascii="Montserrat" w:hAnsi="Montserrat"/>
                <w:b/>
                <w:color w:val="678277"/>
                <w:sz w:val="23"/>
              </w:rPr>
              <w:t xml:space="preserve">01  </w:t>
            </w:r>
            <w:r w:rsidRPr="00534DF0">
              <w:rPr>
                <w:rFonts w:ascii="Montserrat" w:hAnsi="Montserrat"/>
                <w:b/>
                <w:color w:val="405951"/>
                <w:sz w:val="23"/>
              </w:rPr>
              <w:t>Quick</w:t>
            </w:r>
            <w:proofErr w:type="gramEnd"/>
            <w:r w:rsidRPr="00534DF0">
              <w:rPr>
                <w:rFonts w:ascii="Montserrat" w:hAnsi="Montserrat"/>
                <w:b/>
                <w:color w:val="405951"/>
                <w:sz w:val="23"/>
              </w:rPr>
              <w:t xml:space="preserve"> Scenario Check</w:t>
            </w:r>
          </w:p>
          <w:p w14:paraId="11023BEB" w14:textId="50C05F0A" w:rsidR="00CB4FD7" w:rsidRDefault="007F0EBB" w:rsidP="00CB4FD7">
            <w:pPr>
              <w:pStyle w:val="ListParagraph"/>
              <w:keepNext/>
              <w:numPr>
                <w:ilvl w:val="0"/>
                <w:numId w:val="10"/>
              </w:numPr>
              <w:spacing w:before="30" w:after="20" w:line="235" w:lineRule="auto"/>
              <w:rPr>
                <w:rFonts w:ascii="Times New Roman" w:hAnsi="Times New Roman" w:cs="Times New Roman"/>
                <w:bCs/>
                <w:color w:val="000000" w:themeColor="text1"/>
              </w:rPr>
            </w:pPr>
            <w:r w:rsidRPr="00CB4FD7">
              <w:rPr>
                <w:rFonts w:ascii="Times New Roman" w:hAnsi="Times New Roman" w:cs="Times New Roman"/>
                <w:bCs/>
                <w:color w:val="000000" w:themeColor="text1"/>
              </w:rPr>
              <w:t>A bacterium that is decolorized with alcohol during a Gram stain and retains the counterstain is:</w:t>
            </w:r>
          </w:p>
          <w:p w14:paraId="01431889" w14:textId="74AACD22" w:rsidR="00CB4FD7" w:rsidRDefault="00CB4FD7" w:rsidP="00CB4FD7">
            <w:pPr>
              <w:pStyle w:val="ListParagraph"/>
              <w:keepNext/>
              <w:numPr>
                <w:ilvl w:val="0"/>
                <w:numId w:val="11"/>
              </w:numPr>
              <w:spacing w:before="30" w:after="20" w:line="235"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Gram- Positive </w:t>
            </w:r>
          </w:p>
          <w:p w14:paraId="282B7617" w14:textId="789F19CE" w:rsidR="00CB4FD7" w:rsidRDefault="00CB4FD7" w:rsidP="00CB4FD7">
            <w:pPr>
              <w:pStyle w:val="ListParagraph"/>
              <w:keepNext/>
              <w:numPr>
                <w:ilvl w:val="0"/>
                <w:numId w:val="11"/>
              </w:numPr>
              <w:spacing w:before="30" w:after="20" w:line="235" w:lineRule="auto"/>
              <w:rPr>
                <w:rFonts w:ascii="Times New Roman" w:hAnsi="Times New Roman" w:cs="Times New Roman"/>
                <w:bCs/>
                <w:color w:val="000000" w:themeColor="text1"/>
              </w:rPr>
            </w:pPr>
            <w:r w:rsidRPr="00CB4FD7">
              <w:rPr>
                <w:rFonts w:ascii="Times New Roman" w:hAnsi="Times New Roman" w:cs="Times New Roman"/>
                <w:bCs/>
                <w:color w:val="000000" w:themeColor="text1"/>
              </w:rPr>
              <w:t>Gram-negative</w:t>
            </w:r>
          </w:p>
          <w:p w14:paraId="4E75156F" w14:textId="6CA98D4D" w:rsidR="00CB4FD7" w:rsidRDefault="00CB4FD7" w:rsidP="00CB4FD7">
            <w:pPr>
              <w:pStyle w:val="ListParagraph"/>
              <w:keepNext/>
              <w:numPr>
                <w:ilvl w:val="0"/>
                <w:numId w:val="11"/>
              </w:numPr>
              <w:spacing w:before="30" w:after="20" w:line="235" w:lineRule="auto"/>
              <w:rPr>
                <w:rFonts w:ascii="Times New Roman" w:hAnsi="Times New Roman" w:cs="Times New Roman"/>
                <w:bCs/>
                <w:color w:val="000000" w:themeColor="text1"/>
              </w:rPr>
            </w:pPr>
            <w:r w:rsidRPr="00CB4FD7">
              <w:rPr>
                <w:rFonts w:ascii="Times New Roman" w:hAnsi="Times New Roman" w:cs="Times New Roman"/>
                <w:bCs/>
                <w:color w:val="000000" w:themeColor="text1"/>
              </w:rPr>
              <w:t>Stained purple</w:t>
            </w:r>
          </w:p>
          <w:p w14:paraId="55BB325D" w14:textId="5AB4B4CA" w:rsidR="007F0EBB" w:rsidRDefault="00CB4FD7" w:rsidP="007F0EBB">
            <w:pPr>
              <w:pStyle w:val="ListParagraph"/>
              <w:keepNext/>
              <w:numPr>
                <w:ilvl w:val="0"/>
                <w:numId w:val="11"/>
              </w:numPr>
              <w:spacing w:before="30" w:after="20" w:line="235" w:lineRule="auto"/>
              <w:rPr>
                <w:rFonts w:ascii="Times New Roman" w:hAnsi="Times New Roman" w:cs="Times New Roman"/>
                <w:bCs/>
                <w:color w:val="000000" w:themeColor="text1"/>
              </w:rPr>
            </w:pPr>
            <w:r w:rsidRPr="00CB4FD7">
              <w:rPr>
                <w:rFonts w:ascii="Times New Roman" w:hAnsi="Times New Roman" w:cs="Times New Roman"/>
                <w:bCs/>
                <w:color w:val="000000" w:themeColor="text1"/>
              </w:rPr>
              <w:t>Acid-fast positive</w:t>
            </w:r>
          </w:p>
          <w:p w14:paraId="351DE42C" w14:textId="77777777" w:rsidR="00CB4FD7" w:rsidRPr="00CB4FD7" w:rsidRDefault="00CB4FD7" w:rsidP="00CB4FD7">
            <w:pPr>
              <w:keepNext/>
              <w:spacing w:before="30" w:after="20" w:line="235" w:lineRule="auto"/>
              <w:rPr>
                <w:rFonts w:ascii="Times New Roman" w:hAnsi="Times New Roman" w:cs="Times New Roman"/>
                <w:bCs/>
                <w:color w:val="000000" w:themeColor="text1"/>
              </w:rPr>
            </w:pPr>
          </w:p>
          <w:p w14:paraId="705789D5" w14:textId="5AFDF2F4" w:rsidR="006C198F" w:rsidRPr="00CB4FD7" w:rsidRDefault="006C198F" w:rsidP="00CB4FD7">
            <w:pPr>
              <w:pStyle w:val="ListParagraph"/>
              <w:keepNext/>
              <w:numPr>
                <w:ilvl w:val="0"/>
                <w:numId w:val="10"/>
              </w:numPr>
              <w:spacing w:before="30" w:after="20" w:line="235" w:lineRule="auto"/>
              <w:rPr>
                <w:rFonts w:ascii="Times New Roman" w:hAnsi="Times New Roman" w:cs="Times New Roman"/>
                <w:bCs/>
                <w:color w:val="000000" w:themeColor="text1"/>
              </w:rPr>
            </w:pPr>
            <w:r w:rsidRPr="00CB4FD7">
              <w:rPr>
                <w:rFonts w:ascii="Times New Roman" w:hAnsi="Times New Roman" w:cs="Times New Roman"/>
                <w:bCs/>
                <w:color w:val="000000" w:themeColor="text1"/>
              </w:rPr>
              <w:t>The Infection and Prevention Control Team has adopted the reduction of healthcare-associated MRSA as an annual goal. It has implemented improved processes and plans to monitor the effectiveness of these processes. Which of the following performance improvement tools will assist in identifying effectiveness?</w:t>
            </w:r>
          </w:p>
          <w:p w14:paraId="4C5E5C0B" w14:textId="2DF3DA7A" w:rsidR="00CB4FD7" w:rsidRDefault="00CB4FD7" w:rsidP="00CB4FD7">
            <w:pPr>
              <w:pStyle w:val="ListParagraph"/>
              <w:keepNext/>
              <w:numPr>
                <w:ilvl w:val="0"/>
                <w:numId w:val="12"/>
              </w:numPr>
              <w:spacing w:before="30" w:after="20" w:line="235" w:lineRule="auto"/>
              <w:rPr>
                <w:rFonts w:ascii="Times New Roman" w:hAnsi="Times New Roman" w:cs="Times New Roman"/>
                <w:bCs/>
                <w:color w:val="000000" w:themeColor="text1"/>
              </w:rPr>
            </w:pPr>
            <w:r>
              <w:rPr>
                <w:rFonts w:ascii="Times New Roman" w:hAnsi="Times New Roman" w:cs="Times New Roman"/>
                <w:bCs/>
                <w:color w:val="000000" w:themeColor="text1"/>
              </w:rPr>
              <w:t>Affinity Diagram</w:t>
            </w:r>
          </w:p>
          <w:p w14:paraId="0194364D" w14:textId="493FB19C" w:rsidR="00CB4FD7" w:rsidRDefault="00CB4FD7" w:rsidP="00CB4FD7">
            <w:pPr>
              <w:pStyle w:val="ListParagraph"/>
              <w:keepNext/>
              <w:numPr>
                <w:ilvl w:val="0"/>
                <w:numId w:val="12"/>
              </w:numPr>
              <w:spacing w:before="30" w:after="20" w:line="235"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Run Chart </w:t>
            </w:r>
          </w:p>
          <w:p w14:paraId="70C267AF" w14:textId="61316A16" w:rsidR="00CB4FD7" w:rsidRDefault="00CB4FD7" w:rsidP="00CB4FD7">
            <w:pPr>
              <w:pStyle w:val="ListParagraph"/>
              <w:keepNext/>
              <w:numPr>
                <w:ilvl w:val="0"/>
                <w:numId w:val="12"/>
              </w:numPr>
              <w:spacing w:before="30" w:after="20" w:line="235" w:lineRule="auto"/>
              <w:rPr>
                <w:rFonts w:ascii="Times New Roman" w:hAnsi="Times New Roman" w:cs="Times New Roman"/>
                <w:bCs/>
                <w:color w:val="000000" w:themeColor="text1"/>
              </w:rPr>
            </w:pPr>
            <w:r>
              <w:rPr>
                <w:rFonts w:ascii="Times New Roman" w:hAnsi="Times New Roman" w:cs="Times New Roman"/>
                <w:bCs/>
                <w:color w:val="000000" w:themeColor="text1"/>
              </w:rPr>
              <w:t xml:space="preserve">Process Flow Chart </w:t>
            </w:r>
          </w:p>
          <w:p w14:paraId="39148B57" w14:textId="664D24E6" w:rsidR="00CB4FD7" w:rsidRDefault="00CB4FD7" w:rsidP="00CB4FD7">
            <w:pPr>
              <w:pStyle w:val="ListParagraph"/>
              <w:keepNext/>
              <w:numPr>
                <w:ilvl w:val="0"/>
                <w:numId w:val="12"/>
              </w:numPr>
              <w:spacing w:before="30" w:after="20" w:line="235" w:lineRule="auto"/>
              <w:rPr>
                <w:rFonts w:ascii="Times New Roman" w:hAnsi="Times New Roman" w:cs="Times New Roman"/>
                <w:bCs/>
                <w:color w:val="000000" w:themeColor="text1"/>
              </w:rPr>
            </w:pPr>
            <w:r>
              <w:rPr>
                <w:rFonts w:ascii="Times New Roman" w:hAnsi="Times New Roman" w:cs="Times New Roman"/>
                <w:bCs/>
                <w:color w:val="000000" w:themeColor="text1"/>
              </w:rPr>
              <w:t>Pareto Chart</w:t>
            </w:r>
          </w:p>
          <w:p w14:paraId="58E2B653" w14:textId="4E83F168" w:rsidR="006C198F" w:rsidRPr="00CB4FD7" w:rsidRDefault="006C198F" w:rsidP="00CB4FD7">
            <w:pPr>
              <w:keepNext/>
              <w:spacing w:before="30" w:after="20" w:line="235" w:lineRule="auto"/>
              <w:rPr>
                <w:rFonts w:ascii="Times New Roman" w:hAnsi="Times New Roman" w:cs="Times New Roman"/>
                <w:bCs/>
                <w:color w:val="000000" w:themeColor="text1"/>
              </w:rPr>
            </w:pPr>
          </w:p>
          <w:p w14:paraId="19267523" w14:textId="380D5E59" w:rsidR="006C198F" w:rsidRPr="00CB4FD7" w:rsidRDefault="006C198F" w:rsidP="00CB4FD7">
            <w:pPr>
              <w:pStyle w:val="ListParagraph"/>
              <w:numPr>
                <w:ilvl w:val="0"/>
                <w:numId w:val="10"/>
              </w:numPr>
              <w:rPr>
                <w:rFonts w:ascii="Times New Roman" w:hAnsi="Times New Roman" w:cs="Times New Roman"/>
                <w:bCs/>
                <w:color w:val="000000" w:themeColor="text1"/>
              </w:rPr>
            </w:pPr>
            <w:r w:rsidRPr="00CB4FD7">
              <w:rPr>
                <w:rFonts w:ascii="Times New Roman" w:hAnsi="Times New Roman" w:cs="Times New Roman"/>
                <w:bCs/>
                <w:color w:val="000000" w:themeColor="text1"/>
              </w:rPr>
              <w:t>Which of the following processes should take place after an adverse event has occurred?</w:t>
            </w:r>
          </w:p>
          <w:p w14:paraId="5A16CEEE" w14:textId="0505AB88" w:rsidR="00CB4FD7" w:rsidRDefault="00CB4FD7" w:rsidP="00CB4FD7">
            <w:pPr>
              <w:pStyle w:val="ListParagraph"/>
              <w:numPr>
                <w:ilvl w:val="0"/>
                <w:numId w:val="13"/>
              </w:numPr>
              <w:rPr>
                <w:rFonts w:ascii="Times New Roman" w:hAnsi="Times New Roman" w:cs="Times New Roman"/>
                <w:bCs/>
                <w:color w:val="000000" w:themeColor="text1"/>
              </w:rPr>
            </w:pPr>
            <w:r>
              <w:rPr>
                <w:rFonts w:ascii="Times New Roman" w:hAnsi="Times New Roman" w:cs="Times New Roman"/>
                <w:bCs/>
                <w:color w:val="000000" w:themeColor="text1"/>
              </w:rPr>
              <w:t>Failure Mode Effect Analysis (FMEA)</w:t>
            </w:r>
          </w:p>
          <w:p w14:paraId="39CCE8A4" w14:textId="53AEC957" w:rsidR="00CB4FD7" w:rsidRDefault="00CB4FD7" w:rsidP="00CB4FD7">
            <w:pPr>
              <w:pStyle w:val="ListParagraph"/>
              <w:numPr>
                <w:ilvl w:val="0"/>
                <w:numId w:val="13"/>
              </w:numPr>
              <w:rPr>
                <w:rFonts w:ascii="Times New Roman" w:hAnsi="Times New Roman" w:cs="Times New Roman"/>
                <w:bCs/>
                <w:color w:val="000000" w:themeColor="text1"/>
              </w:rPr>
            </w:pPr>
            <w:r>
              <w:rPr>
                <w:rFonts w:ascii="Times New Roman" w:hAnsi="Times New Roman" w:cs="Times New Roman"/>
                <w:bCs/>
                <w:color w:val="000000" w:themeColor="text1"/>
              </w:rPr>
              <w:t>Root Cause Analysis (RCA)</w:t>
            </w:r>
          </w:p>
          <w:p w14:paraId="00DDEED5" w14:textId="23644E79" w:rsidR="00CB4FD7" w:rsidRDefault="00CB4FD7" w:rsidP="00CB4FD7">
            <w:pPr>
              <w:pStyle w:val="ListParagraph"/>
              <w:numPr>
                <w:ilvl w:val="0"/>
                <w:numId w:val="13"/>
              </w:numPr>
              <w:rPr>
                <w:rFonts w:ascii="Times New Roman" w:hAnsi="Times New Roman" w:cs="Times New Roman"/>
                <w:bCs/>
                <w:color w:val="000000" w:themeColor="text1"/>
              </w:rPr>
            </w:pPr>
            <w:r>
              <w:rPr>
                <w:rFonts w:ascii="Times New Roman" w:hAnsi="Times New Roman" w:cs="Times New Roman"/>
                <w:bCs/>
                <w:color w:val="000000" w:themeColor="text1"/>
              </w:rPr>
              <w:t>Strengths-Weaknesses-Opportunities- Threats analysis (SWOT)</w:t>
            </w:r>
          </w:p>
          <w:p w14:paraId="03458AD8" w14:textId="2721CCB2" w:rsidR="006C198F" w:rsidRDefault="00CB4FD7" w:rsidP="00CB4FD7">
            <w:pPr>
              <w:pStyle w:val="ListParagraph"/>
              <w:numPr>
                <w:ilvl w:val="0"/>
                <w:numId w:val="13"/>
              </w:numPr>
              <w:rPr>
                <w:rFonts w:ascii="Times New Roman" w:hAnsi="Times New Roman" w:cs="Times New Roman"/>
                <w:bCs/>
                <w:color w:val="000000" w:themeColor="text1"/>
              </w:rPr>
            </w:pPr>
            <w:r>
              <w:rPr>
                <w:rFonts w:ascii="Times New Roman" w:hAnsi="Times New Roman" w:cs="Times New Roman"/>
                <w:bCs/>
                <w:color w:val="000000" w:themeColor="text1"/>
              </w:rPr>
              <w:t>Infection Control Risk Assessment (ICRA)</w:t>
            </w:r>
          </w:p>
          <w:p w14:paraId="1C27EC0A" w14:textId="77777777" w:rsidR="00CB4FD7" w:rsidRPr="00CB4FD7" w:rsidRDefault="00CB4FD7" w:rsidP="00CB4FD7">
            <w:pPr>
              <w:rPr>
                <w:rFonts w:ascii="Times New Roman" w:hAnsi="Times New Roman" w:cs="Times New Roman"/>
                <w:bCs/>
                <w:color w:val="000000" w:themeColor="text1"/>
              </w:rPr>
            </w:pPr>
          </w:p>
          <w:p w14:paraId="3475DF70" w14:textId="3B0FDB81" w:rsidR="000A7D30" w:rsidRPr="00CB4FD7" w:rsidRDefault="000A7D30" w:rsidP="00CB4FD7">
            <w:pPr>
              <w:pStyle w:val="ListParagraph"/>
              <w:numPr>
                <w:ilvl w:val="0"/>
                <w:numId w:val="10"/>
              </w:numPr>
              <w:rPr>
                <w:rFonts w:ascii="Times New Roman" w:hAnsi="Times New Roman" w:cs="Times New Roman"/>
                <w:bCs/>
                <w:color w:val="000000" w:themeColor="text1"/>
              </w:rPr>
            </w:pPr>
            <w:r w:rsidRPr="00CB4FD7">
              <w:rPr>
                <w:rFonts w:ascii="Times New Roman" w:hAnsi="Times New Roman" w:cs="Times New Roman"/>
                <w:bCs/>
                <w:color w:val="000000" w:themeColor="text1"/>
              </w:rPr>
              <w:t>What is the annual sharps injury rate per 100 full-time equivalents (FTEs) in a LTC facility that has 18 sharp injuries and 800 full-time employees?</w:t>
            </w:r>
          </w:p>
          <w:p w14:paraId="34E11C85" w14:textId="49D400EB" w:rsidR="00CB4FD7" w:rsidRDefault="00CB4FD7" w:rsidP="00CB4FD7">
            <w:pPr>
              <w:pStyle w:val="ListParagraph"/>
              <w:numPr>
                <w:ilvl w:val="0"/>
                <w:numId w:val="14"/>
              </w:numPr>
              <w:rPr>
                <w:rFonts w:ascii="Times New Roman" w:hAnsi="Times New Roman" w:cs="Times New Roman"/>
                <w:bCs/>
                <w:color w:val="000000" w:themeColor="text1"/>
              </w:rPr>
            </w:pPr>
            <w:r>
              <w:rPr>
                <w:rFonts w:ascii="Times New Roman" w:hAnsi="Times New Roman" w:cs="Times New Roman"/>
                <w:bCs/>
                <w:color w:val="000000" w:themeColor="text1"/>
              </w:rPr>
              <w:t>0.02</w:t>
            </w:r>
          </w:p>
          <w:p w14:paraId="49292096" w14:textId="52E36E72" w:rsidR="00CB4FD7" w:rsidRDefault="00CB4FD7" w:rsidP="00CB4FD7">
            <w:pPr>
              <w:pStyle w:val="ListParagraph"/>
              <w:numPr>
                <w:ilvl w:val="0"/>
                <w:numId w:val="14"/>
              </w:numPr>
              <w:rPr>
                <w:rFonts w:ascii="Times New Roman" w:hAnsi="Times New Roman" w:cs="Times New Roman"/>
                <w:bCs/>
                <w:color w:val="000000" w:themeColor="text1"/>
              </w:rPr>
            </w:pPr>
            <w:r>
              <w:rPr>
                <w:rFonts w:ascii="Times New Roman" w:hAnsi="Times New Roman" w:cs="Times New Roman"/>
                <w:bCs/>
                <w:color w:val="000000" w:themeColor="text1"/>
              </w:rPr>
              <w:t>0.23</w:t>
            </w:r>
          </w:p>
          <w:p w14:paraId="7759E7B6" w14:textId="59D5397F" w:rsidR="00CB4FD7" w:rsidRDefault="00CB4FD7" w:rsidP="00CB4FD7">
            <w:pPr>
              <w:pStyle w:val="ListParagraph"/>
              <w:numPr>
                <w:ilvl w:val="0"/>
                <w:numId w:val="14"/>
              </w:numPr>
              <w:rPr>
                <w:rFonts w:ascii="Times New Roman" w:hAnsi="Times New Roman" w:cs="Times New Roman"/>
                <w:bCs/>
                <w:color w:val="000000" w:themeColor="text1"/>
              </w:rPr>
            </w:pPr>
            <w:r>
              <w:rPr>
                <w:rFonts w:ascii="Times New Roman" w:hAnsi="Times New Roman" w:cs="Times New Roman"/>
                <w:bCs/>
                <w:color w:val="000000" w:themeColor="text1"/>
              </w:rPr>
              <w:t>2.25</w:t>
            </w:r>
          </w:p>
          <w:p w14:paraId="20E67933" w14:textId="1F2BCF95" w:rsidR="00CB4FD7" w:rsidRDefault="00CB4FD7" w:rsidP="00CB4FD7">
            <w:pPr>
              <w:pStyle w:val="ListParagraph"/>
              <w:numPr>
                <w:ilvl w:val="0"/>
                <w:numId w:val="14"/>
              </w:numPr>
              <w:rPr>
                <w:rFonts w:ascii="Times New Roman" w:hAnsi="Times New Roman" w:cs="Times New Roman"/>
                <w:bCs/>
                <w:color w:val="000000" w:themeColor="text1"/>
              </w:rPr>
            </w:pPr>
            <w:r>
              <w:rPr>
                <w:rFonts w:ascii="Times New Roman" w:hAnsi="Times New Roman" w:cs="Times New Roman"/>
                <w:bCs/>
                <w:color w:val="000000" w:themeColor="text1"/>
              </w:rPr>
              <w:t>22.5</w:t>
            </w:r>
          </w:p>
          <w:p w14:paraId="175E89D7" w14:textId="77777777" w:rsidR="00CB4FD7" w:rsidRPr="00CB4FD7" w:rsidRDefault="00CB4FD7" w:rsidP="00CB4FD7">
            <w:pPr>
              <w:rPr>
                <w:rFonts w:ascii="Times New Roman" w:hAnsi="Times New Roman" w:cs="Times New Roman"/>
                <w:bCs/>
                <w:color w:val="000000" w:themeColor="text1"/>
              </w:rPr>
            </w:pPr>
          </w:p>
          <w:p w14:paraId="4C392509" w14:textId="635CB594" w:rsidR="000A7D30" w:rsidRPr="00CB4FD7" w:rsidRDefault="000A7D30" w:rsidP="00CB4FD7">
            <w:pPr>
              <w:pStyle w:val="ListParagraph"/>
              <w:numPr>
                <w:ilvl w:val="0"/>
                <w:numId w:val="10"/>
              </w:numPr>
              <w:rPr>
                <w:rFonts w:ascii="Times New Roman" w:hAnsi="Times New Roman" w:cs="Times New Roman"/>
                <w:bCs/>
                <w:color w:val="000000" w:themeColor="text1"/>
              </w:rPr>
            </w:pPr>
            <w:r w:rsidRPr="00CB4FD7">
              <w:rPr>
                <w:rFonts w:ascii="Times New Roman" w:hAnsi="Times New Roman" w:cs="Times New Roman"/>
                <w:bCs/>
                <w:color w:val="000000" w:themeColor="text1"/>
              </w:rPr>
              <w:t>Case-control studies are useful for studying:</w:t>
            </w:r>
          </w:p>
          <w:p w14:paraId="726337B3" w14:textId="1D39331B" w:rsidR="00CB4FD7" w:rsidRDefault="00CB4FD7" w:rsidP="00CB4FD7">
            <w:pPr>
              <w:pStyle w:val="ListParagraph"/>
              <w:numPr>
                <w:ilvl w:val="0"/>
                <w:numId w:val="15"/>
              </w:numPr>
              <w:rPr>
                <w:rFonts w:ascii="Times New Roman" w:hAnsi="Times New Roman" w:cs="Times New Roman"/>
                <w:bCs/>
                <w:color w:val="000000" w:themeColor="text1"/>
              </w:rPr>
            </w:pPr>
            <w:r>
              <w:rPr>
                <w:rFonts w:ascii="Times New Roman" w:hAnsi="Times New Roman" w:cs="Times New Roman"/>
                <w:bCs/>
                <w:color w:val="000000" w:themeColor="text1"/>
              </w:rPr>
              <w:t xml:space="preserve">Rare outcomes or outcomes that develop over a long time after exposure </w:t>
            </w:r>
          </w:p>
          <w:p w14:paraId="5BEC8F10" w14:textId="322FB256" w:rsidR="00CB4FD7" w:rsidRDefault="00CB4FD7" w:rsidP="00CB4FD7">
            <w:pPr>
              <w:pStyle w:val="ListParagraph"/>
              <w:numPr>
                <w:ilvl w:val="0"/>
                <w:numId w:val="15"/>
              </w:numPr>
              <w:rPr>
                <w:rFonts w:ascii="Times New Roman" w:hAnsi="Times New Roman" w:cs="Times New Roman"/>
                <w:bCs/>
                <w:color w:val="000000" w:themeColor="text1"/>
              </w:rPr>
            </w:pPr>
            <w:r>
              <w:rPr>
                <w:rFonts w:ascii="Times New Roman" w:hAnsi="Times New Roman" w:cs="Times New Roman"/>
                <w:bCs/>
                <w:color w:val="000000" w:themeColor="text1"/>
              </w:rPr>
              <w:t xml:space="preserve">Individuals with and without exposure to a potential risk factor </w:t>
            </w:r>
          </w:p>
          <w:p w14:paraId="2EF2FDB8" w14:textId="08104934" w:rsidR="00CB4FD7" w:rsidRDefault="00CB4FD7" w:rsidP="00CB4FD7">
            <w:pPr>
              <w:pStyle w:val="ListParagraph"/>
              <w:numPr>
                <w:ilvl w:val="0"/>
                <w:numId w:val="15"/>
              </w:numPr>
              <w:rPr>
                <w:rFonts w:ascii="Times New Roman" w:hAnsi="Times New Roman" w:cs="Times New Roman"/>
                <w:bCs/>
                <w:color w:val="000000" w:themeColor="text1"/>
              </w:rPr>
            </w:pPr>
            <w:r>
              <w:rPr>
                <w:rFonts w:ascii="Times New Roman" w:hAnsi="Times New Roman" w:cs="Times New Roman"/>
                <w:bCs/>
                <w:color w:val="000000" w:themeColor="text1"/>
              </w:rPr>
              <w:t>Specific exposure incidents</w:t>
            </w:r>
          </w:p>
          <w:p w14:paraId="4DDDBF99" w14:textId="1BAB9818" w:rsidR="00CB4FD7" w:rsidRDefault="00CB4FD7" w:rsidP="00CB4FD7">
            <w:pPr>
              <w:pStyle w:val="ListParagraph"/>
              <w:numPr>
                <w:ilvl w:val="0"/>
                <w:numId w:val="15"/>
              </w:numPr>
              <w:rPr>
                <w:rFonts w:ascii="Times New Roman" w:hAnsi="Times New Roman" w:cs="Times New Roman"/>
                <w:bCs/>
                <w:color w:val="000000" w:themeColor="text1"/>
              </w:rPr>
            </w:pPr>
            <w:r>
              <w:rPr>
                <w:rFonts w:ascii="Times New Roman" w:hAnsi="Times New Roman" w:cs="Times New Roman"/>
                <w:bCs/>
                <w:color w:val="000000" w:themeColor="text1"/>
              </w:rPr>
              <w:t xml:space="preserve">The availability of a risk exposure </w:t>
            </w:r>
          </w:p>
          <w:p w14:paraId="2CE3DC35" w14:textId="77777777" w:rsidR="00CB4FD7" w:rsidRDefault="00CB4FD7" w:rsidP="00CB4FD7">
            <w:pPr>
              <w:rPr>
                <w:rFonts w:ascii="Times New Roman" w:hAnsi="Times New Roman" w:cs="Times New Roman"/>
                <w:bCs/>
                <w:color w:val="000000" w:themeColor="text1"/>
              </w:rPr>
            </w:pPr>
          </w:p>
          <w:p w14:paraId="4A78AB3E" w14:textId="1E9EB45F" w:rsidR="000751D5" w:rsidRPr="00CB4FD7" w:rsidRDefault="000751D5" w:rsidP="00CB4FD7">
            <w:pPr>
              <w:rPr>
                <w:rFonts w:ascii="Times New Roman" w:hAnsi="Times New Roman" w:cs="Times New Roman"/>
                <w:bCs/>
                <w:color w:val="000000" w:themeColor="text1"/>
              </w:rPr>
            </w:pPr>
          </w:p>
          <w:p w14:paraId="2B22082C" w14:textId="28F242D7" w:rsidR="00A75082" w:rsidRDefault="00A75082" w:rsidP="00CB4FD7">
            <w:pPr>
              <w:rPr>
                <w:rFonts w:hint="eastAsia"/>
              </w:rPr>
            </w:pPr>
          </w:p>
        </w:tc>
        <w:tc>
          <w:tcPr>
            <w:tcW w:w="4947" w:type="dxa"/>
            <w:tcMar>
              <w:top w:w="0" w:type="dxa"/>
              <w:left w:w="120" w:type="dxa"/>
              <w:bottom w:w="0" w:type="dxa"/>
              <w:right w:w="0" w:type="dxa"/>
            </w:tcMar>
          </w:tcPr>
          <w:tbl>
            <w:tblPr>
              <w:tblpPr w:leftFromText="180" w:rightFromText="180" w:vertAnchor="text" w:horzAnchor="margin" w:tblpY="-28"/>
              <w:tblOverlap w:val="never"/>
              <w:tblW w:w="5163" w:type="dxa"/>
              <w:tblBorders>
                <w:top w:val="nil"/>
                <w:left w:val="nil"/>
                <w:bottom w:val="nil"/>
                <w:right w:val="nil"/>
                <w:insideH w:val="nil"/>
                <w:insideV w:val="nil"/>
              </w:tblBorders>
              <w:tblLayout w:type="fixed"/>
              <w:tblLook w:val="04A0" w:firstRow="1" w:lastRow="0" w:firstColumn="1" w:lastColumn="0" w:noHBand="0" w:noVBand="1"/>
            </w:tblPr>
            <w:tblGrid>
              <w:gridCol w:w="5163"/>
            </w:tblGrid>
            <w:tr w:rsidR="00534DF0" w14:paraId="18CCD0D7" w14:textId="77777777" w:rsidTr="003E0140">
              <w:trPr>
                <w:trHeight w:val="3085"/>
              </w:trPr>
              <w:tc>
                <w:tcPr>
                  <w:tcW w:w="5163" w:type="dxa"/>
                  <w:tcMar>
                    <w:top w:w="0" w:type="dxa"/>
                    <w:left w:w="120" w:type="dxa"/>
                    <w:bottom w:w="0" w:type="dxa"/>
                    <w:right w:w="0" w:type="dxa"/>
                  </w:tcMar>
                </w:tcPr>
                <w:p w14:paraId="69A177E4" w14:textId="77777777" w:rsidR="00534DF0" w:rsidRPr="00534DF0" w:rsidRDefault="00534DF0" w:rsidP="00534DF0">
                  <w:pPr>
                    <w:keepNext/>
                    <w:pBdr>
                      <w:bottom w:val="single" w:sz="6" w:space="2" w:color="B8D8C7"/>
                    </w:pBdr>
                    <w:spacing w:after="80" w:line="240" w:lineRule="auto"/>
                    <w:rPr>
                      <w:rFonts w:ascii="Montserrat" w:hAnsi="Montserrat"/>
                    </w:rPr>
                  </w:pPr>
                  <w:proofErr w:type="gramStart"/>
                  <w:r w:rsidRPr="00534DF0">
                    <w:rPr>
                      <w:rFonts w:ascii="Montserrat" w:hAnsi="Montserrat"/>
                      <w:b/>
                      <w:color w:val="678277"/>
                      <w:sz w:val="23"/>
                    </w:rPr>
                    <w:t xml:space="preserve">02  </w:t>
                  </w:r>
                  <w:r w:rsidRPr="00534DF0">
                    <w:rPr>
                      <w:rFonts w:ascii="Montserrat" w:hAnsi="Montserrat"/>
                      <w:b/>
                      <w:color w:val="405951"/>
                      <w:sz w:val="23"/>
                    </w:rPr>
                    <w:t>Rate</w:t>
                  </w:r>
                  <w:proofErr w:type="gramEnd"/>
                  <w:r w:rsidRPr="00534DF0">
                    <w:rPr>
                      <w:rFonts w:ascii="Montserrat" w:hAnsi="Montserrat"/>
                      <w:b/>
                      <w:color w:val="405951"/>
                      <w:sz w:val="23"/>
                    </w:rPr>
                    <w:t xml:space="preserve"> Your Readiness</w:t>
                  </w:r>
                </w:p>
                <w:p w14:paraId="72814BA7" w14:textId="77777777" w:rsidR="00534DF0" w:rsidRPr="00A47927" w:rsidRDefault="00534DF0" w:rsidP="00534DF0">
                  <w:pPr>
                    <w:spacing w:after="60" w:line="228" w:lineRule="auto"/>
                    <w:rPr>
                      <w:rFonts w:ascii="Times New Roman" w:hAnsi="Times New Roman" w:cs="Times New Roman"/>
                    </w:rPr>
                  </w:pPr>
                  <w:r w:rsidRPr="00A47927">
                    <w:rPr>
                      <w:rFonts w:ascii="Times New Roman" w:hAnsi="Times New Roman" w:cs="Times New Roman"/>
                      <w:color w:val="626765"/>
                      <w:sz w:val="15"/>
                    </w:rPr>
                    <w:t>Mark one box per topic: C = Confident, R = Review, P = Priority.</w:t>
                  </w:r>
                </w:p>
                <w:tbl>
                  <w:tblPr>
                    <w:tblW w:w="3552" w:type="dxa"/>
                    <w:tblInd w:w="686" w:type="dxa"/>
                    <w:tblLayout w:type="fixed"/>
                    <w:tblLook w:val="04A0" w:firstRow="1" w:lastRow="0" w:firstColumn="1" w:lastColumn="0" w:noHBand="0" w:noVBand="1"/>
                  </w:tblPr>
                  <w:tblGrid>
                    <w:gridCol w:w="2267"/>
                    <w:gridCol w:w="407"/>
                    <w:gridCol w:w="438"/>
                    <w:gridCol w:w="440"/>
                  </w:tblGrid>
                  <w:tr w:rsidR="00534DF0" w14:paraId="3AE94B58" w14:textId="77777777" w:rsidTr="003E0140">
                    <w:trPr>
                      <w:trHeight w:val="117"/>
                      <w:tblHeader/>
                    </w:trPr>
                    <w:tc>
                      <w:tcPr>
                        <w:tcW w:w="2267" w:type="dxa"/>
                        <w:shd w:val="clear" w:color="auto" w:fill="405951"/>
                        <w:tcMar>
                          <w:top w:w="40" w:type="dxa"/>
                          <w:left w:w="35" w:type="dxa"/>
                          <w:bottom w:w="40" w:type="dxa"/>
                          <w:right w:w="35" w:type="dxa"/>
                        </w:tcMar>
                      </w:tcPr>
                      <w:p w14:paraId="65404019" w14:textId="77777777" w:rsidR="00534DF0" w:rsidRDefault="00534DF0" w:rsidP="00534DF0">
                        <w:pPr>
                          <w:spacing w:line="216" w:lineRule="auto"/>
                          <w:rPr>
                            <w:rFonts w:hint="eastAsia"/>
                          </w:rPr>
                        </w:pPr>
                        <w:r>
                          <w:rPr>
                            <w:b/>
                            <w:color w:val="FFFFFF"/>
                            <w:sz w:val="13"/>
                          </w:rPr>
                          <w:t>STUDY AREA</w:t>
                        </w:r>
                      </w:p>
                    </w:tc>
                    <w:tc>
                      <w:tcPr>
                        <w:tcW w:w="407" w:type="dxa"/>
                        <w:shd w:val="clear" w:color="auto" w:fill="405951"/>
                        <w:tcMar>
                          <w:top w:w="40" w:type="dxa"/>
                          <w:left w:w="35" w:type="dxa"/>
                          <w:bottom w:w="40" w:type="dxa"/>
                          <w:right w:w="35" w:type="dxa"/>
                        </w:tcMar>
                      </w:tcPr>
                      <w:p w14:paraId="6CE7F7A4" w14:textId="77777777" w:rsidR="00534DF0" w:rsidRDefault="00534DF0" w:rsidP="00534DF0">
                        <w:pPr>
                          <w:spacing w:line="216" w:lineRule="auto"/>
                          <w:jc w:val="center"/>
                          <w:rPr>
                            <w:rFonts w:hint="eastAsia"/>
                          </w:rPr>
                        </w:pPr>
                        <w:r>
                          <w:rPr>
                            <w:b/>
                            <w:color w:val="FFFFFF"/>
                            <w:sz w:val="13"/>
                          </w:rPr>
                          <w:t>C</w:t>
                        </w:r>
                      </w:p>
                    </w:tc>
                    <w:tc>
                      <w:tcPr>
                        <w:tcW w:w="438" w:type="dxa"/>
                        <w:shd w:val="clear" w:color="auto" w:fill="405951"/>
                        <w:tcMar>
                          <w:top w:w="40" w:type="dxa"/>
                          <w:left w:w="35" w:type="dxa"/>
                          <w:bottom w:w="40" w:type="dxa"/>
                          <w:right w:w="35" w:type="dxa"/>
                        </w:tcMar>
                      </w:tcPr>
                      <w:p w14:paraId="1A143263" w14:textId="77777777" w:rsidR="00534DF0" w:rsidRDefault="00534DF0" w:rsidP="00534DF0">
                        <w:pPr>
                          <w:spacing w:line="216" w:lineRule="auto"/>
                          <w:jc w:val="center"/>
                          <w:rPr>
                            <w:rFonts w:hint="eastAsia"/>
                          </w:rPr>
                        </w:pPr>
                        <w:r>
                          <w:rPr>
                            <w:b/>
                            <w:color w:val="FFFFFF"/>
                            <w:sz w:val="13"/>
                          </w:rPr>
                          <w:t>R</w:t>
                        </w:r>
                      </w:p>
                    </w:tc>
                    <w:tc>
                      <w:tcPr>
                        <w:tcW w:w="440" w:type="dxa"/>
                        <w:shd w:val="clear" w:color="auto" w:fill="405951"/>
                        <w:tcMar>
                          <w:top w:w="40" w:type="dxa"/>
                          <w:left w:w="35" w:type="dxa"/>
                          <w:bottom w:w="40" w:type="dxa"/>
                          <w:right w:w="35" w:type="dxa"/>
                        </w:tcMar>
                      </w:tcPr>
                      <w:p w14:paraId="13DDB158" w14:textId="77777777" w:rsidR="00534DF0" w:rsidRDefault="00534DF0" w:rsidP="00534DF0">
                        <w:pPr>
                          <w:spacing w:line="216" w:lineRule="auto"/>
                          <w:jc w:val="center"/>
                          <w:rPr>
                            <w:rFonts w:hint="eastAsia"/>
                          </w:rPr>
                        </w:pPr>
                        <w:r>
                          <w:rPr>
                            <w:b/>
                            <w:color w:val="FFFFFF"/>
                            <w:sz w:val="13"/>
                          </w:rPr>
                          <w:t>P</w:t>
                        </w:r>
                      </w:p>
                    </w:tc>
                  </w:tr>
                  <w:tr w:rsidR="00534DF0" w14:paraId="0DB559F6" w14:textId="77777777" w:rsidTr="003E0140">
                    <w:trPr>
                      <w:trHeight w:val="117"/>
                    </w:trPr>
                    <w:tc>
                      <w:tcPr>
                        <w:tcW w:w="2267" w:type="dxa"/>
                        <w:tcBorders>
                          <w:bottom w:val="single" w:sz="3" w:space="0" w:color="D6DBD8"/>
                        </w:tcBorders>
                        <w:shd w:val="clear" w:color="auto" w:fill="FFFFFF"/>
                        <w:tcMar>
                          <w:top w:w="36" w:type="dxa"/>
                          <w:left w:w="38" w:type="dxa"/>
                          <w:bottom w:w="36" w:type="dxa"/>
                          <w:right w:w="38" w:type="dxa"/>
                        </w:tcMar>
                        <w:vAlign w:val="center"/>
                      </w:tcPr>
                      <w:p w14:paraId="22FC48A9"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IPAC foundations in LTC</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437C3F21"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108EB6A0"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4E00BF3D"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1BADFD04" w14:textId="77777777" w:rsidTr="003E0140">
                    <w:trPr>
                      <w:trHeight w:val="127"/>
                    </w:trPr>
                    <w:tc>
                      <w:tcPr>
                        <w:tcW w:w="2267" w:type="dxa"/>
                        <w:tcBorders>
                          <w:bottom w:val="single" w:sz="3" w:space="0" w:color="D6DBD8"/>
                        </w:tcBorders>
                        <w:shd w:val="clear" w:color="auto" w:fill="F7F8F7"/>
                        <w:tcMar>
                          <w:top w:w="36" w:type="dxa"/>
                          <w:left w:w="38" w:type="dxa"/>
                          <w:bottom w:w="36" w:type="dxa"/>
                          <w:right w:w="38" w:type="dxa"/>
                        </w:tcMar>
                        <w:vAlign w:val="center"/>
                      </w:tcPr>
                      <w:p w14:paraId="0148DAD5"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Surveillance and outbreaks</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62FFD426"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0B7AAD8B"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7C607679"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70481442" w14:textId="77777777" w:rsidTr="003E0140">
                    <w:trPr>
                      <w:trHeight w:val="127"/>
                    </w:trPr>
                    <w:tc>
                      <w:tcPr>
                        <w:tcW w:w="2267" w:type="dxa"/>
                        <w:tcBorders>
                          <w:bottom w:val="single" w:sz="3" w:space="0" w:color="D6DBD8"/>
                        </w:tcBorders>
                        <w:shd w:val="clear" w:color="auto" w:fill="FFFFFF"/>
                        <w:tcMar>
                          <w:top w:w="36" w:type="dxa"/>
                          <w:left w:w="38" w:type="dxa"/>
                          <w:bottom w:w="36" w:type="dxa"/>
                          <w:right w:w="38" w:type="dxa"/>
                        </w:tcMar>
                        <w:vAlign w:val="center"/>
                      </w:tcPr>
                      <w:p w14:paraId="7CD03C12"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Routine practices and precautions</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5B9D7287"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423F85C7"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19FBE9E1"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7DEF78F1" w14:textId="77777777" w:rsidTr="003E0140">
                    <w:trPr>
                      <w:trHeight w:val="117"/>
                    </w:trPr>
                    <w:tc>
                      <w:tcPr>
                        <w:tcW w:w="2267" w:type="dxa"/>
                        <w:tcBorders>
                          <w:bottom w:val="single" w:sz="3" w:space="0" w:color="D6DBD8"/>
                        </w:tcBorders>
                        <w:shd w:val="clear" w:color="auto" w:fill="F7F8F7"/>
                        <w:tcMar>
                          <w:top w:w="36" w:type="dxa"/>
                          <w:left w:w="38" w:type="dxa"/>
                          <w:bottom w:w="36" w:type="dxa"/>
                          <w:right w:w="38" w:type="dxa"/>
                        </w:tcMar>
                        <w:vAlign w:val="center"/>
                      </w:tcPr>
                      <w:p w14:paraId="183E18AC"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Environmental cleaning and reprocessing</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21453928"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77AE6F9F"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79FD1A86"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5A665734" w14:textId="77777777" w:rsidTr="003E0140">
                    <w:trPr>
                      <w:trHeight w:val="127"/>
                    </w:trPr>
                    <w:tc>
                      <w:tcPr>
                        <w:tcW w:w="2267" w:type="dxa"/>
                        <w:tcBorders>
                          <w:bottom w:val="single" w:sz="3" w:space="0" w:color="D6DBD8"/>
                        </w:tcBorders>
                        <w:shd w:val="clear" w:color="auto" w:fill="FFFFFF"/>
                        <w:tcMar>
                          <w:top w:w="36" w:type="dxa"/>
                          <w:left w:w="38" w:type="dxa"/>
                          <w:bottom w:w="36" w:type="dxa"/>
                          <w:right w:w="38" w:type="dxa"/>
                        </w:tcMar>
                        <w:vAlign w:val="center"/>
                      </w:tcPr>
                      <w:p w14:paraId="66FFB5E7"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Occupational health and staff safety</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7AF23E99"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3A587210"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6E1C9AAA"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46070A89" w14:textId="77777777" w:rsidTr="003E0140">
                    <w:trPr>
                      <w:trHeight w:val="127"/>
                    </w:trPr>
                    <w:tc>
                      <w:tcPr>
                        <w:tcW w:w="2267" w:type="dxa"/>
                        <w:tcBorders>
                          <w:bottom w:val="single" w:sz="3" w:space="0" w:color="D6DBD8"/>
                        </w:tcBorders>
                        <w:shd w:val="clear" w:color="auto" w:fill="F7F8F7"/>
                        <w:tcMar>
                          <w:top w:w="36" w:type="dxa"/>
                          <w:left w:w="38" w:type="dxa"/>
                          <w:bottom w:w="36" w:type="dxa"/>
                          <w:right w:w="38" w:type="dxa"/>
                        </w:tcMar>
                        <w:vAlign w:val="center"/>
                      </w:tcPr>
                      <w:p w14:paraId="232C51DD"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Resident risk assessment and PCRA</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764D5B4E"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10B4BF3E"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01196367"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26517537" w14:textId="77777777" w:rsidTr="003E0140">
                    <w:trPr>
                      <w:trHeight w:val="117"/>
                    </w:trPr>
                    <w:tc>
                      <w:tcPr>
                        <w:tcW w:w="2267" w:type="dxa"/>
                        <w:tcBorders>
                          <w:bottom w:val="single" w:sz="3" w:space="0" w:color="D6DBD8"/>
                        </w:tcBorders>
                        <w:shd w:val="clear" w:color="auto" w:fill="FFFFFF"/>
                        <w:tcMar>
                          <w:top w:w="36" w:type="dxa"/>
                          <w:left w:w="38" w:type="dxa"/>
                          <w:bottom w:w="36" w:type="dxa"/>
                          <w:right w:w="38" w:type="dxa"/>
                        </w:tcMar>
                        <w:vAlign w:val="center"/>
                      </w:tcPr>
                      <w:p w14:paraId="172BF261"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IPAC program management</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0BFE328E"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31E637B8"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67F46848"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11805993" w14:textId="77777777" w:rsidTr="003E0140">
                    <w:trPr>
                      <w:trHeight w:val="127"/>
                    </w:trPr>
                    <w:tc>
                      <w:tcPr>
                        <w:tcW w:w="2267" w:type="dxa"/>
                        <w:tcBorders>
                          <w:bottom w:val="single" w:sz="3" w:space="0" w:color="D6DBD8"/>
                        </w:tcBorders>
                        <w:shd w:val="clear" w:color="auto" w:fill="F7F8F7"/>
                        <w:tcMar>
                          <w:top w:w="36" w:type="dxa"/>
                          <w:left w:w="38" w:type="dxa"/>
                          <w:bottom w:w="36" w:type="dxa"/>
                          <w:right w:w="38" w:type="dxa"/>
                        </w:tcMar>
                        <w:vAlign w:val="center"/>
                      </w:tcPr>
                      <w:p w14:paraId="1E0A7767"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Auditing and continuous improvement</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12937BA5"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3EFB1885"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41E88D45"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1B9F672F" w14:textId="77777777" w:rsidTr="003E0140">
                    <w:trPr>
                      <w:trHeight w:val="127"/>
                    </w:trPr>
                    <w:tc>
                      <w:tcPr>
                        <w:tcW w:w="2267" w:type="dxa"/>
                        <w:tcBorders>
                          <w:bottom w:val="single" w:sz="3" w:space="0" w:color="D6DBD8"/>
                        </w:tcBorders>
                        <w:shd w:val="clear" w:color="auto" w:fill="FFFFFF"/>
                        <w:tcMar>
                          <w:top w:w="36" w:type="dxa"/>
                          <w:left w:w="38" w:type="dxa"/>
                          <w:bottom w:w="36" w:type="dxa"/>
                          <w:right w:w="38" w:type="dxa"/>
                        </w:tcMar>
                        <w:vAlign w:val="center"/>
                      </w:tcPr>
                      <w:p w14:paraId="03F91726"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Construction and renovation ICRA</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05F9CFDF"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5BA840ED"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60CFB6A9"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46DC27A7" w14:textId="77777777" w:rsidTr="003E0140">
                    <w:trPr>
                      <w:trHeight w:val="117"/>
                    </w:trPr>
                    <w:tc>
                      <w:tcPr>
                        <w:tcW w:w="2267" w:type="dxa"/>
                        <w:tcBorders>
                          <w:bottom w:val="single" w:sz="3" w:space="0" w:color="D6DBD8"/>
                        </w:tcBorders>
                        <w:shd w:val="clear" w:color="auto" w:fill="F7F8F7"/>
                        <w:tcMar>
                          <w:top w:w="36" w:type="dxa"/>
                          <w:left w:w="38" w:type="dxa"/>
                          <w:bottom w:w="36" w:type="dxa"/>
                          <w:right w:w="38" w:type="dxa"/>
                        </w:tcMar>
                        <w:vAlign w:val="center"/>
                      </w:tcPr>
                      <w:p w14:paraId="4D463E3B"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Staff education and training</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1ACE3434"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73B56F67"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127FAB52"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12D3C9BD" w14:textId="77777777" w:rsidTr="003E0140">
                    <w:trPr>
                      <w:trHeight w:val="127"/>
                    </w:trPr>
                    <w:tc>
                      <w:tcPr>
                        <w:tcW w:w="2267" w:type="dxa"/>
                        <w:tcBorders>
                          <w:bottom w:val="single" w:sz="3" w:space="0" w:color="D6DBD8"/>
                        </w:tcBorders>
                        <w:shd w:val="clear" w:color="auto" w:fill="FFFFFF"/>
                        <w:tcMar>
                          <w:top w:w="36" w:type="dxa"/>
                          <w:left w:w="38" w:type="dxa"/>
                          <w:bottom w:w="36" w:type="dxa"/>
                          <w:right w:w="38" w:type="dxa"/>
                        </w:tcMar>
                        <w:vAlign w:val="center"/>
                      </w:tcPr>
                      <w:p w14:paraId="06EA1AB9"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LTC regulations and accreditation</w:t>
                        </w:r>
                      </w:p>
                    </w:tc>
                    <w:tc>
                      <w:tcPr>
                        <w:tcW w:w="407" w:type="dxa"/>
                        <w:tcBorders>
                          <w:bottom w:val="single" w:sz="3" w:space="0" w:color="D6DBD8"/>
                        </w:tcBorders>
                        <w:shd w:val="clear" w:color="auto" w:fill="FFFFFF"/>
                        <w:tcMar>
                          <w:top w:w="36" w:type="dxa"/>
                          <w:left w:w="38" w:type="dxa"/>
                          <w:bottom w:w="36" w:type="dxa"/>
                          <w:right w:w="38" w:type="dxa"/>
                        </w:tcMar>
                        <w:vAlign w:val="center"/>
                      </w:tcPr>
                      <w:p w14:paraId="5E0FD1A5"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FFFFF"/>
                        <w:tcMar>
                          <w:top w:w="36" w:type="dxa"/>
                          <w:left w:w="38" w:type="dxa"/>
                          <w:bottom w:w="36" w:type="dxa"/>
                          <w:right w:w="38" w:type="dxa"/>
                        </w:tcMar>
                        <w:vAlign w:val="center"/>
                      </w:tcPr>
                      <w:p w14:paraId="1FEA87C0"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FFFFF"/>
                        <w:tcMar>
                          <w:top w:w="36" w:type="dxa"/>
                          <w:left w:w="38" w:type="dxa"/>
                          <w:bottom w:w="36" w:type="dxa"/>
                          <w:right w:w="38" w:type="dxa"/>
                        </w:tcMar>
                        <w:vAlign w:val="center"/>
                      </w:tcPr>
                      <w:p w14:paraId="03669E4E"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r w:rsidR="00534DF0" w14:paraId="069C47AA" w14:textId="77777777" w:rsidTr="003E0140">
                    <w:trPr>
                      <w:trHeight w:val="117"/>
                    </w:trPr>
                    <w:tc>
                      <w:tcPr>
                        <w:tcW w:w="2267" w:type="dxa"/>
                        <w:tcBorders>
                          <w:bottom w:val="single" w:sz="3" w:space="0" w:color="D6DBD8"/>
                        </w:tcBorders>
                        <w:shd w:val="clear" w:color="auto" w:fill="F7F8F7"/>
                        <w:tcMar>
                          <w:top w:w="36" w:type="dxa"/>
                          <w:left w:w="38" w:type="dxa"/>
                          <w:bottom w:w="36" w:type="dxa"/>
                          <w:right w:w="38" w:type="dxa"/>
                        </w:tcMar>
                        <w:vAlign w:val="center"/>
                      </w:tcPr>
                      <w:p w14:paraId="61EF225D" w14:textId="77777777" w:rsidR="00534DF0" w:rsidRPr="00A47927" w:rsidRDefault="00534DF0" w:rsidP="00534DF0">
                        <w:pPr>
                          <w:spacing w:line="204" w:lineRule="auto"/>
                          <w:rPr>
                            <w:rFonts w:ascii="Times New Roman" w:hAnsi="Times New Roman" w:cs="Times New Roman"/>
                          </w:rPr>
                        </w:pPr>
                        <w:r w:rsidRPr="00A47927">
                          <w:rPr>
                            <w:rFonts w:ascii="Times New Roman" w:hAnsi="Times New Roman" w:cs="Times New Roman"/>
                            <w:sz w:val="14"/>
                          </w:rPr>
                          <w:t>Exam strategy and practice testing</w:t>
                        </w:r>
                      </w:p>
                    </w:tc>
                    <w:tc>
                      <w:tcPr>
                        <w:tcW w:w="407" w:type="dxa"/>
                        <w:tcBorders>
                          <w:bottom w:val="single" w:sz="3" w:space="0" w:color="D6DBD8"/>
                        </w:tcBorders>
                        <w:shd w:val="clear" w:color="auto" w:fill="F7F8F7"/>
                        <w:tcMar>
                          <w:top w:w="36" w:type="dxa"/>
                          <w:left w:w="38" w:type="dxa"/>
                          <w:bottom w:w="36" w:type="dxa"/>
                          <w:right w:w="38" w:type="dxa"/>
                        </w:tcMar>
                        <w:vAlign w:val="center"/>
                      </w:tcPr>
                      <w:p w14:paraId="2E06274C"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38" w:type="dxa"/>
                        <w:tcBorders>
                          <w:bottom w:val="single" w:sz="3" w:space="0" w:color="D6DBD8"/>
                        </w:tcBorders>
                        <w:shd w:val="clear" w:color="auto" w:fill="F7F8F7"/>
                        <w:tcMar>
                          <w:top w:w="36" w:type="dxa"/>
                          <w:left w:w="38" w:type="dxa"/>
                          <w:bottom w:w="36" w:type="dxa"/>
                          <w:right w:w="38" w:type="dxa"/>
                        </w:tcMar>
                        <w:vAlign w:val="center"/>
                      </w:tcPr>
                      <w:p w14:paraId="3D1E5C76" w14:textId="77777777" w:rsidR="00534DF0" w:rsidRDefault="00534DF0" w:rsidP="00534DF0">
                        <w:pPr>
                          <w:spacing w:line="204" w:lineRule="auto"/>
                          <w:jc w:val="center"/>
                          <w:rPr>
                            <w:rFonts w:hint="eastAsia"/>
                          </w:rPr>
                        </w:pPr>
                        <w:r>
                          <w:rPr>
                            <w:rFonts w:ascii="Times New Roman" w:hAnsi="Times New Roman" w:cs="Times New Roman"/>
                            <w:color w:val="405951"/>
                          </w:rPr>
                          <w:t>□</w:t>
                        </w:r>
                      </w:p>
                    </w:tc>
                    <w:tc>
                      <w:tcPr>
                        <w:tcW w:w="440" w:type="dxa"/>
                        <w:tcBorders>
                          <w:bottom w:val="single" w:sz="3" w:space="0" w:color="D6DBD8"/>
                        </w:tcBorders>
                        <w:shd w:val="clear" w:color="auto" w:fill="F7F8F7"/>
                        <w:tcMar>
                          <w:top w:w="36" w:type="dxa"/>
                          <w:left w:w="38" w:type="dxa"/>
                          <w:bottom w:w="36" w:type="dxa"/>
                          <w:right w:w="38" w:type="dxa"/>
                        </w:tcMar>
                        <w:vAlign w:val="center"/>
                      </w:tcPr>
                      <w:p w14:paraId="50CDEA24" w14:textId="77777777" w:rsidR="00534DF0" w:rsidRDefault="00534DF0" w:rsidP="00534DF0">
                        <w:pPr>
                          <w:spacing w:line="204" w:lineRule="auto"/>
                          <w:jc w:val="center"/>
                          <w:rPr>
                            <w:rFonts w:hint="eastAsia"/>
                          </w:rPr>
                        </w:pPr>
                        <w:r>
                          <w:rPr>
                            <w:rFonts w:ascii="Times New Roman" w:hAnsi="Times New Roman" w:cs="Times New Roman"/>
                            <w:color w:val="405951"/>
                          </w:rPr>
                          <w:t>□</w:t>
                        </w:r>
                      </w:p>
                    </w:tc>
                  </w:tr>
                </w:tbl>
                <w:p w14:paraId="3475FD68" w14:textId="77777777" w:rsidR="00534DF0" w:rsidRDefault="00534DF0" w:rsidP="00534DF0">
                  <w:pPr>
                    <w:rPr>
                      <w:rFonts w:hint="eastAsia"/>
                    </w:rPr>
                  </w:pPr>
                </w:p>
                <w:tbl>
                  <w:tblPr>
                    <w:tblW w:w="5095" w:type="dxa"/>
                    <w:tblInd w:w="1" w:type="dxa"/>
                    <w:tblLayout w:type="fixed"/>
                    <w:tblLook w:val="04A0" w:firstRow="1" w:lastRow="0" w:firstColumn="1" w:lastColumn="0" w:noHBand="0" w:noVBand="1"/>
                  </w:tblPr>
                  <w:tblGrid>
                    <w:gridCol w:w="5095"/>
                  </w:tblGrid>
                  <w:tr w:rsidR="00534DF0" w14:paraId="38774A71" w14:textId="77777777" w:rsidTr="003E0140">
                    <w:trPr>
                      <w:trHeight w:val="88"/>
                    </w:trPr>
                    <w:tc>
                      <w:tcPr>
                        <w:tcW w:w="5095" w:type="dxa"/>
                        <w:shd w:val="clear" w:color="auto" w:fill="DEEDE5"/>
                        <w:tcMar>
                          <w:top w:w="56" w:type="dxa"/>
                          <w:left w:w="65" w:type="dxa"/>
                          <w:bottom w:w="56" w:type="dxa"/>
                          <w:right w:w="65" w:type="dxa"/>
                        </w:tcMar>
                      </w:tcPr>
                      <w:p w14:paraId="2D873E8C" w14:textId="77777777" w:rsidR="00534DF0" w:rsidRPr="00A47927" w:rsidRDefault="00534DF0" w:rsidP="00534DF0">
                        <w:pPr>
                          <w:spacing w:line="216" w:lineRule="auto"/>
                          <w:rPr>
                            <w:rFonts w:ascii="Times New Roman" w:hAnsi="Times New Roman" w:cs="Times New Roman"/>
                          </w:rPr>
                        </w:pPr>
                        <w:r w:rsidRPr="00A47927">
                          <w:rPr>
                            <w:rFonts w:ascii="Times New Roman" w:hAnsi="Times New Roman" w:cs="Times New Roman"/>
                            <w:b/>
                            <w:color w:val="405951"/>
                            <w:sz w:val="13"/>
                          </w:rPr>
                          <w:t xml:space="preserve">MY STRONGEST AREAS </w:t>
                        </w:r>
                      </w:p>
                    </w:tc>
                  </w:tr>
                  <w:tr w:rsidR="00534DF0" w14:paraId="7A5E2824" w14:textId="77777777" w:rsidTr="003E0140">
                    <w:trPr>
                      <w:trHeight w:val="95"/>
                    </w:trPr>
                    <w:tc>
                      <w:tcPr>
                        <w:tcW w:w="5095" w:type="dxa"/>
                        <w:shd w:val="clear" w:color="auto" w:fill="F0EEEB"/>
                        <w:tcMar>
                          <w:top w:w="56" w:type="dxa"/>
                          <w:left w:w="65" w:type="dxa"/>
                          <w:bottom w:w="56" w:type="dxa"/>
                          <w:right w:w="65" w:type="dxa"/>
                        </w:tcMar>
                      </w:tcPr>
                      <w:p w14:paraId="536F92C3" w14:textId="77777777" w:rsidR="00534DF0" w:rsidRPr="00A47927" w:rsidRDefault="00534DF0" w:rsidP="00534DF0">
                        <w:pPr>
                          <w:spacing w:line="216" w:lineRule="auto"/>
                          <w:rPr>
                            <w:rFonts w:ascii="Times New Roman" w:hAnsi="Times New Roman" w:cs="Times New Roman"/>
                          </w:rPr>
                        </w:pPr>
                        <w:r w:rsidRPr="00A47927">
                          <w:rPr>
                            <w:rFonts w:ascii="Times New Roman" w:hAnsi="Times New Roman" w:cs="Times New Roman"/>
                            <w:b/>
                            <w:color w:val="405951"/>
                            <w:sz w:val="13"/>
                          </w:rPr>
                          <w:t xml:space="preserve">MY PRIORITY REVIEW AREAS  </w:t>
                        </w:r>
                      </w:p>
                    </w:tc>
                  </w:tr>
                </w:tbl>
                <w:p w14:paraId="0936DD19" w14:textId="77777777" w:rsidR="00534DF0" w:rsidRDefault="00534DF0" w:rsidP="00534DF0">
                  <w:pPr>
                    <w:rPr>
                      <w:rFonts w:hint="eastAsia"/>
                    </w:rPr>
                  </w:pPr>
                </w:p>
              </w:tc>
            </w:tr>
            <w:tr w:rsidR="00696325" w14:paraId="0A9BF797" w14:textId="77777777" w:rsidTr="003E0140">
              <w:trPr>
                <w:trHeight w:val="3366"/>
              </w:trPr>
              <w:tc>
                <w:tcPr>
                  <w:tcW w:w="5163" w:type="dxa"/>
                  <w:tcMar>
                    <w:top w:w="0" w:type="dxa"/>
                    <w:left w:w="120" w:type="dxa"/>
                    <w:bottom w:w="0" w:type="dxa"/>
                    <w:right w:w="0" w:type="dxa"/>
                  </w:tcMar>
                </w:tcPr>
                <w:p w14:paraId="00B39A55" w14:textId="5DCA62F8" w:rsidR="00696325" w:rsidRPr="00534DF0" w:rsidRDefault="00696325" w:rsidP="00696325">
                  <w:pPr>
                    <w:keepNext/>
                    <w:pBdr>
                      <w:bottom w:val="single" w:sz="6" w:space="2" w:color="B8D8C7"/>
                    </w:pBdr>
                    <w:spacing w:after="80" w:line="240" w:lineRule="auto"/>
                    <w:rPr>
                      <w:rFonts w:ascii="Montserrat" w:hAnsi="Montserrat"/>
                    </w:rPr>
                  </w:pPr>
                  <w:proofErr w:type="gramStart"/>
                  <w:r w:rsidRPr="00534DF0">
                    <w:rPr>
                      <w:rFonts w:ascii="Montserrat" w:hAnsi="Montserrat"/>
                      <w:b/>
                      <w:color w:val="678277"/>
                      <w:sz w:val="23"/>
                    </w:rPr>
                    <w:t>0</w:t>
                  </w:r>
                  <w:r>
                    <w:rPr>
                      <w:rFonts w:ascii="Montserrat" w:hAnsi="Montserrat"/>
                      <w:b/>
                      <w:color w:val="678277"/>
                      <w:sz w:val="23"/>
                    </w:rPr>
                    <w:t>3</w:t>
                  </w:r>
                  <w:r w:rsidRPr="00534DF0">
                    <w:rPr>
                      <w:rFonts w:ascii="Montserrat" w:hAnsi="Montserrat"/>
                      <w:b/>
                      <w:color w:val="678277"/>
                      <w:sz w:val="23"/>
                    </w:rPr>
                    <w:t xml:space="preserve">  </w:t>
                  </w:r>
                  <w:r>
                    <w:rPr>
                      <w:rFonts w:ascii="Montserrat" w:hAnsi="Montserrat"/>
                      <w:b/>
                      <w:color w:val="405951"/>
                      <w:sz w:val="23"/>
                    </w:rPr>
                    <w:t>My</w:t>
                  </w:r>
                  <w:proofErr w:type="gramEnd"/>
                  <w:r>
                    <w:rPr>
                      <w:rFonts w:ascii="Montserrat" w:hAnsi="Montserrat"/>
                      <w:b/>
                      <w:color w:val="405951"/>
                      <w:sz w:val="23"/>
                    </w:rPr>
                    <w:t xml:space="preserve"> Study Commitment </w:t>
                  </w:r>
                </w:p>
                <w:p w14:paraId="3CBEB0E3" w14:textId="77777777" w:rsidR="00696325" w:rsidRPr="00A47927" w:rsidRDefault="00696325" w:rsidP="00696325">
                  <w:pPr>
                    <w:rPr>
                      <w:rFonts w:ascii="Times New Roman" w:hAnsi="Times New Roman" w:cs="Times New Roman"/>
                    </w:rPr>
                  </w:pPr>
                </w:p>
                <w:p w14:paraId="6C2042FC" w14:textId="77777777" w:rsidR="002668EC" w:rsidRPr="00A47927" w:rsidRDefault="002668EC" w:rsidP="00696325">
                  <w:pPr>
                    <w:rPr>
                      <w:rFonts w:ascii="Times New Roman" w:hAnsi="Times New Roman" w:cs="Times New Roman"/>
                    </w:rPr>
                  </w:pPr>
                  <w:r w:rsidRPr="00A47927">
                    <w:rPr>
                      <w:rFonts w:ascii="Times New Roman" w:hAnsi="Times New Roman" w:cs="Times New Roman"/>
                    </w:rPr>
                    <w:t>My Target Exam Date _______________________________</w:t>
                  </w:r>
                </w:p>
                <w:p w14:paraId="1632C7BE" w14:textId="77777777" w:rsidR="002668EC" w:rsidRPr="00A47927" w:rsidRDefault="002668EC" w:rsidP="00696325">
                  <w:pPr>
                    <w:rPr>
                      <w:rFonts w:ascii="Times New Roman" w:hAnsi="Times New Roman" w:cs="Times New Roman"/>
                    </w:rPr>
                  </w:pPr>
                </w:p>
                <w:p w14:paraId="79E79559" w14:textId="77777777" w:rsidR="002668EC" w:rsidRPr="00A47927" w:rsidRDefault="002668EC" w:rsidP="00696325">
                  <w:pPr>
                    <w:rPr>
                      <w:rFonts w:ascii="Times New Roman" w:hAnsi="Times New Roman" w:cs="Times New Roman"/>
                    </w:rPr>
                  </w:pPr>
                </w:p>
                <w:p w14:paraId="1F6E219E" w14:textId="77777777" w:rsidR="002668EC" w:rsidRPr="00A47927" w:rsidRDefault="002668EC" w:rsidP="00696325">
                  <w:pPr>
                    <w:rPr>
                      <w:rFonts w:ascii="Times New Roman" w:hAnsi="Times New Roman" w:cs="Times New Roman"/>
                    </w:rPr>
                  </w:pPr>
                  <w:r w:rsidRPr="00A47927">
                    <w:rPr>
                      <w:rFonts w:ascii="Times New Roman" w:hAnsi="Times New Roman" w:cs="Times New Roman"/>
                    </w:rPr>
                    <w:t>My First Priority Topic ___________________________________</w:t>
                  </w:r>
                </w:p>
                <w:p w14:paraId="78045159" w14:textId="77777777" w:rsidR="002668EC" w:rsidRPr="00A47927" w:rsidRDefault="002668EC" w:rsidP="00696325">
                  <w:pPr>
                    <w:rPr>
                      <w:rFonts w:ascii="Times New Roman" w:hAnsi="Times New Roman" w:cs="Times New Roman"/>
                    </w:rPr>
                  </w:pPr>
                </w:p>
                <w:p w14:paraId="069EA638" w14:textId="77777777" w:rsidR="002668EC" w:rsidRPr="00A47927" w:rsidRDefault="002668EC" w:rsidP="00696325">
                  <w:pPr>
                    <w:rPr>
                      <w:rFonts w:ascii="Times New Roman" w:hAnsi="Times New Roman" w:cs="Times New Roman"/>
                    </w:rPr>
                  </w:pPr>
                </w:p>
                <w:p w14:paraId="0C5DEEB9" w14:textId="61ADCFD8" w:rsidR="002668EC" w:rsidRDefault="002668EC" w:rsidP="00696325">
                  <w:pPr>
                    <w:rPr>
                      <w:rFonts w:hint="eastAsia"/>
                    </w:rPr>
                  </w:pPr>
                  <w:r w:rsidRPr="00A47927">
                    <w:rPr>
                      <w:rFonts w:ascii="Times New Roman" w:hAnsi="Times New Roman" w:cs="Times New Roman"/>
                    </w:rPr>
                    <w:t xml:space="preserve">One Action I Will Take This Week </w:t>
                  </w:r>
                  <w:r>
                    <w:t>_____________________________________</w:t>
                  </w:r>
                </w:p>
              </w:tc>
            </w:tr>
          </w:tbl>
          <w:p w14:paraId="292BA054" w14:textId="77777777" w:rsidR="007F0EBB" w:rsidRDefault="003E0140">
            <w:pPr>
              <w:rPr>
                <w:rFonts w:ascii="Times New Roman" w:hAnsi="Times New Roman" w:cs="Times New Roman"/>
              </w:rPr>
            </w:pPr>
            <w:r w:rsidRPr="003E0140">
              <w:rPr>
                <w:rFonts w:ascii="Times New Roman" w:hAnsi="Times New Roman" w:cs="Times New Roman"/>
              </w:rPr>
              <w:t xml:space="preserve">Answer Key </w:t>
            </w:r>
          </w:p>
          <w:p w14:paraId="20195698" w14:textId="77777777" w:rsidR="003E0140" w:rsidRDefault="003E0140" w:rsidP="003E0140">
            <w:pPr>
              <w:pStyle w:val="ListParagraph"/>
              <w:numPr>
                <w:ilvl w:val="0"/>
                <w:numId w:val="17"/>
              </w:numPr>
              <w:rPr>
                <w:rFonts w:ascii="Times New Roman" w:hAnsi="Times New Roman" w:cs="Times New Roman"/>
              </w:rPr>
            </w:pPr>
            <w:r>
              <w:rPr>
                <w:rFonts w:ascii="Times New Roman" w:hAnsi="Times New Roman" w:cs="Times New Roman"/>
              </w:rPr>
              <w:t>B</w:t>
            </w:r>
          </w:p>
          <w:p w14:paraId="3DDA4D40" w14:textId="77777777" w:rsidR="003E0140" w:rsidRDefault="003E0140" w:rsidP="003E0140">
            <w:pPr>
              <w:pStyle w:val="ListParagraph"/>
              <w:numPr>
                <w:ilvl w:val="0"/>
                <w:numId w:val="17"/>
              </w:numPr>
              <w:rPr>
                <w:rFonts w:ascii="Times New Roman" w:hAnsi="Times New Roman" w:cs="Times New Roman"/>
              </w:rPr>
            </w:pPr>
            <w:r>
              <w:rPr>
                <w:rFonts w:ascii="Times New Roman" w:hAnsi="Times New Roman" w:cs="Times New Roman"/>
              </w:rPr>
              <w:t>B</w:t>
            </w:r>
          </w:p>
          <w:p w14:paraId="3D97D785" w14:textId="77777777" w:rsidR="003E0140" w:rsidRDefault="003E0140" w:rsidP="003E0140">
            <w:pPr>
              <w:pStyle w:val="ListParagraph"/>
              <w:numPr>
                <w:ilvl w:val="0"/>
                <w:numId w:val="17"/>
              </w:numPr>
              <w:rPr>
                <w:rFonts w:ascii="Times New Roman" w:hAnsi="Times New Roman" w:cs="Times New Roman"/>
              </w:rPr>
            </w:pPr>
            <w:r>
              <w:rPr>
                <w:rFonts w:ascii="Times New Roman" w:hAnsi="Times New Roman" w:cs="Times New Roman"/>
              </w:rPr>
              <w:t>B</w:t>
            </w:r>
          </w:p>
          <w:p w14:paraId="61850D87" w14:textId="77777777" w:rsidR="003E0140" w:rsidRDefault="003E0140" w:rsidP="003E0140">
            <w:pPr>
              <w:pStyle w:val="ListParagraph"/>
              <w:numPr>
                <w:ilvl w:val="0"/>
                <w:numId w:val="17"/>
              </w:numPr>
              <w:rPr>
                <w:rFonts w:ascii="Times New Roman" w:hAnsi="Times New Roman" w:cs="Times New Roman"/>
              </w:rPr>
            </w:pPr>
            <w:r>
              <w:rPr>
                <w:rFonts w:ascii="Times New Roman" w:hAnsi="Times New Roman" w:cs="Times New Roman"/>
              </w:rPr>
              <w:t>C</w:t>
            </w:r>
          </w:p>
          <w:p w14:paraId="6503F60A" w14:textId="4864EEA0" w:rsidR="003E0140" w:rsidRPr="003E0140" w:rsidRDefault="003E0140" w:rsidP="003E0140">
            <w:pPr>
              <w:pStyle w:val="ListParagraph"/>
              <w:numPr>
                <w:ilvl w:val="0"/>
                <w:numId w:val="17"/>
              </w:numPr>
              <w:rPr>
                <w:rFonts w:ascii="Times New Roman" w:hAnsi="Times New Roman" w:cs="Times New Roman"/>
              </w:rPr>
            </w:pPr>
            <w:r>
              <w:rPr>
                <w:rFonts w:ascii="Times New Roman" w:hAnsi="Times New Roman" w:cs="Times New Roman"/>
              </w:rPr>
              <w:t>A</w:t>
            </w:r>
          </w:p>
        </w:tc>
      </w:tr>
    </w:tbl>
    <w:p w14:paraId="0A9AE09D" w14:textId="77777777" w:rsidR="007F0EBB" w:rsidRDefault="007F0EBB">
      <w:pPr>
        <w:spacing w:after="40" w:line="240" w:lineRule="auto"/>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12"/>
        <w:gridCol w:w="5112"/>
      </w:tblGrid>
      <w:tr w:rsidR="00A75082" w14:paraId="3FCC54D0" w14:textId="77777777">
        <w:trPr>
          <w:jc w:val="center"/>
        </w:trPr>
        <w:tc>
          <w:tcPr>
            <w:tcW w:w="5112" w:type="dxa"/>
            <w:shd w:val="clear" w:color="auto" w:fill="405951"/>
            <w:tcMar>
              <w:top w:w="95" w:type="dxa"/>
              <w:left w:w="100" w:type="dxa"/>
              <w:bottom w:w="90" w:type="dxa"/>
              <w:right w:w="100" w:type="dxa"/>
            </w:tcMar>
            <w:vAlign w:val="center"/>
          </w:tcPr>
          <w:p w14:paraId="430C0029" w14:textId="6CC8584C" w:rsidR="00A75082" w:rsidRPr="00A47927" w:rsidRDefault="00000000">
            <w:pPr>
              <w:spacing w:after="20" w:line="228" w:lineRule="auto"/>
              <w:rPr>
                <w:rFonts w:ascii="Montserrat" w:hAnsi="Montserrat"/>
              </w:rPr>
            </w:pPr>
            <w:proofErr w:type="gramStart"/>
            <w:r w:rsidRPr="00A47927">
              <w:rPr>
                <w:rFonts w:ascii="Montserrat" w:hAnsi="Montserrat"/>
                <w:b/>
                <w:color w:val="FFFFFF"/>
                <w:sz w:val="18"/>
              </w:rPr>
              <w:t>0</w:t>
            </w:r>
            <w:r w:rsidR="00A47927" w:rsidRPr="00A47927">
              <w:rPr>
                <w:rFonts w:ascii="Montserrat" w:hAnsi="Montserrat"/>
                <w:b/>
                <w:color w:val="FFFFFF"/>
                <w:sz w:val="18"/>
              </w:rPr>
              <w:t xml:space="preserve">4 </w:t>
            </w:r>
            <w:r w:rsidRPr="00A47927">
              <w:rPr>
                <w:rFonts w:ascii="Montserrat" w:hAnsi="Montserrat"/>
                <w:b/>
                <w:color w:val="FFFFFF"/>
                <w:sz w:val="18"/>
              </w:rPr>
              <w:t xml:space="preserve"> CHECK</w:t>
            </w:r>
            <w:proofErr w:type="gramEnd"/>
            <w:r w:rsidRPr="00A47927">
              <w:rPr>
                <w:rFonts w:ascii="Montserrat" w:hAnsi="Montserrat"/>
                <w:b/>
                <w:color w:val="FFFFFF"/>
                <w:sz w:val="18"/>
              </w:rPr>
              <w:t xml:space="preserve"> YOUR RESULTS</w:t>
            </w:r>
          </w:p>
          <w:p w14:paraId="3E6EFFDC" w14:textId="77777777" w:rsidR="00A75082" w:rsidRPr="00A47927" w:rsidRDefault="00000000">
            <w:pPr>
              <w:spacing w:after="20" w:line="221" w:lineRule="auto"/>
              <w:rPr>
                <w:rFonts w:ascii="Times New Roman" w:hAnsi="Times New Roman" w:cs="Times New Roman"/>
              </w:rPr>
            </w:pPr>
            <w:r w:rsidRPr="00A47927">
              <w:rPr>
                <w:rFonts w:ascii="Times New Roman" w:hAnsi="Times New Roman" w:cs="Times New Roman"/>
                <w:b/>
                <w:color w:val="FFFFFF"/>
                <w:sz w:val="15"/>
              </w:rPr>
              <w:t xml:space="preserve">Knowledge score:  </w:t>
            </w:r>
            <w:r w:rsidRPr="00A47927">
              <w:rPr>
                <w:rFonts w:ascii="Times New Roman" w:hAnsi="Times New Roman" w:cs="Times New Roman"/>
                <w:color w:val="FFFFFF"/>
                <w:sz w:val="15"/>
              </w:rPr>
              <w:t xml:space="preserve">4-5 Strong </w:t>
            </w:r>
            <w:proofErr w:type="gramStart"/>
            <w:r w:rsidRPr="00A47927">
              <w:rPr>
                <w:rFonts w:ascii="Times New Roman" w:hAnsi="Times New Roman" w:cs="Times New Roman"/>
                <w:color w:val="FFFFFF"/>
                <w:sz w:val="15"/>
              </w:rPr>
              <w:t>foundation  |</w:t>
            </w:r>
            <w:proofErr w:type="gramEnd"/>
            <w:r w:rsidRPr="00A47927">
              <w:rPr>
                <w:rFonts w:ascii="Times New Roman" w:hAnsi="Times New Roman" w:cs="Times New Roman"/>
                <w:color w:val="FFFFFF"/>
                <w:sz w:val="15"/>
              </w:rPr>
              <w:t xml:space="preserve">  2-3 Targeted review </w:t>
            </w:r>
            <w:proofErr w:type="gramStart"/>
            <w:r w:rsidRPr="00A47927">
              <w:rPr>
                <w:rFonts w:ascii="Times New Roman" w:hAnsi="Times New Roman" w:cs="Times New Roman"/>
                <w:color w:val="FFFFFF"/>
                <w:sz w:val="15"/>
              </w:rPr>
              <w:t>needed  |</w:t>
            </w:r>
            <w:proofErr w:type="gramEnd"/>
            <w:r w:rsidRPr="00A47927">
              <w:rPr>
                <w:rFonts w:ascii="Times New Roman" w:hAnsi="Times New Roman" w:cs="Times New Roman"/>
                <w:color w:val="FFFFFF"/>
                <w:sz w:val="15"/>
              </w:rPr>
              <w:t xml:space="preserve">  0-1 Priority review recommended</w:t>
            </w:r>
          </w:p>
          <w:p w14:paraId="435A6207" w14:textId="77777777" w:rsidR="00A75082" w:rsidRPr="00A47927" w:rsidRDefault="00000000">
            <w:pPr>
              <w:spacing w:after="20" w:line="221" w:lineRule="auto"/>
              <w:rPr>
                <w:rFonts w:ascii="Times New Roman" w:hAnsi="Times New Roman" w:cs="Times New Roman"/>
              </w:rPr>
            </w:pPr>
            <w:r w:rsidRPr="00A47927">
              <w:rPr>
                <w:rFonts w:ascii="Times New Roman" w:hAnsi="Times New Roman" w:cs="Times New Roman"/>
                <w:b/>
                <w:color w:val="FFFFFF"/>
                <w:sz w:val="15"/>
              </w:rPr>
              <w:t xml:space="preserve">Checklist:  </w:t>
            </w:r>
            <w:r w:rsidRPr="00A47927">
              <w:rPr>
                <w:rFonts w:ascii="Times New Roman" w:hAnsi="Times New Roman" w:cs="Times New Roman"/>
                <w:color w:val="FFFFFF"/>
                <w:sz w:val="15"/>
              </w:rPr>
              <w:t>Every R or P identifies a topic to add to your personal study plan.</w:t>
            </w:r>
          </w:p>
          <w:p w14:paraId="7D6F8ED7" w14:textId="77777777" w:rsidR="00A75082" w:rsidRDefault="00000000">
            <w:pPr>
              <w:spacing w:before="20" w:line="228" w:lineRule="auto"/>
              <w:rPr>
                <w:rFonts w:hint="eastAsia"/>
              </w:rPr>
            </w:pPr>
            <w:r w:rsidRPr="00A47927">
              <w:rPr>
                <w:rFonts w:ascii="Times New Roman" w:hAnsi="Times New Roman" w:cs="Times New Roman"/>
                <w:b/>
                <w:color w:val="FFFFFF"/>
              </w:rPr>
              <w:t xml:space="preserve">If this readiness </w:t>
            </w:r>
            <w:proofErr w:type="gramStart"/>
            <w:r w:rsidRPr="00A47927">
              <w:rPr>
                <w:rFonts w:ascii="Times New Roman" w:hAnsi="Times New Roman" w:cs="Times New Roman"/>
                <w:b/>
                <w:color w:val="FFFFFF"/>
              </w:rPr>
              <w:t>check</w:t>
            </w:r>
            <w:proofErr w:type="gramEnd"/>
            <w:r w:rsidRPr="00A47927">
              <w:rPr>
                <w:rFonts w:ascii="Times New Roman" w:hAnsi="Times New Roman" w:cs="Times New Roman"/>
                <w:b/>
                <w:color w:val="FFFFFF"/>
              </w:rPr>
              <w:t xml:space="preserve"> revealed areas you need to strengthen, you do not have to prepare alone.</w:t>
            </w:r>
          </w:p>
        </w:tc>
        <w:tc>
          <w:tcPr>
            <w:tcW w:w="5112" w:type="dxa"/>
            <w:shd w:val="clear" w:color="auto" w:fill="DEEDE5"/>
            <w:tcMar>
              <w:top w:w="45" w:type="dxa"/>
              <w:left w:w="55" w:type="dxa"/>
              <w:bottom w:w="45" w:type="dxa"/>
              <w:right w:w="55" w:type="dxa"/>
            </w:tcMar>
            <w:vAlign w:val="center"/>
          </w:tcPr>
          <w:p w14:paraId="3BC7C850" w14:textId="77777777" w:rsidR="00A75082" w:rsidRDefault="00000000">
            <w:pPr>
              <w:spacing w:after="20" w:line="216" w:lineRule="auto"/>
              <w:jc w:val="center"/>
              <w:rPr>
                <w:rFonts w:hint="eastAsia"/>
              </w:rPr>
            </w:pPr>
            <w:r>
              <w:rPr>
                <w:b/>
                <w:color w:val="405951"/>
                <w:sz w:val="14"/>
              </w:rPr>
              <w:t>12-WEEK LTC-CIP®</w:t>
            </w:r>
            <w:r>
              <w:rPr>
                <w:b/>
                <w:color w:val="405951"/>
                <w:sz w:val="14"/>
              </w:rPr>
              <w:br/>
              <w:t>PREP COURSE</w:t>
            </w:r>
          </w:p>
          <w:p w14:paraId="7A5C88CA" w14:textId="77777777" w:rsidR="00A75082" w:rsidRDefault="00000000">
            <w:pPr>
              <w:spacing w:line="216" w:lineRule="auto"/>
              <w:jc w:val="center"/>
              <w:rPr>
                <w:rFonts w:hint="eastAsia"/>
              </w:rPr>
            </w:pPr>
            <w:r>
              <w:rPr>
                <w:noProof/>
              </w:rPr>
              <w:drawing>
                <wp:inline distT="0" distB="0" distL="0" distR="0" wp14:anchorId="4EEB9482" wp14:editId="3EAD3131">
                  <wp:extent cx="804672" cy="804672"/>
                  <wp:effectExtent l="0" t="0" r="0" b="0"/>
                  <wp:docPr id="1" name="Picture 1" descr="QR code linking to LTC-CIP preparation course registration at https://ipacconsulting.com/product/ltc-cip-prep-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c_cip_registration_qr.png"/>
                          <pic:cNvPicPr/>
                        </pic:nvPicPr>
                        <pic:blipFill>
                          <a:blip r:embed="rId8"/>
                          <a:stretch>
                            <a:fillRect/>
                          </a:stretch>
                        </pic:blipFill>
                        <pic:spPr>
                          <a:xfrm>
                            <a:off x="0" y="0"/>
                            <a:ext cx="804672" cy="804672"/>
                          </a:xfrm>
                          <a:prstGeom prst="rect">
                            <a:avLst/>
                          </a:prstGeom>
                        </pic:spPr>
                      </pic:pic>
                    </a:graphicData>
                  </a:graphic>
                </wp:inline>
              </w:drawing>
            </w:r>
          </w:p>
          <w:p w14:paraId="4AF8A485" w14:textId="77777777" w:rsidR="00A75082" w:rsidRDefault="00000000">
            <w:pPr>
              <w:spacing w:line="216" w:lineRule="auto"/>
              <w:jc w:val="center"/>
              <w:rPr>
                <w:rFonts w:hint="eastAsia"/>
              </w:rPr>
            </w:pPr>
            <w:r>
              <w:rPr>
                <w:b/>
                <w:color w:val="405951"/>
                <w:sz w:val="12"/>
              </w:rPr>
              <w:t>SCAN TO REGISTER</w:t>
            </w:r>
          </w:p>
        </w:tc>
      </w:tr>
    </w:tbl>
    <w:p w14:paraId="1CDE88E1" w14:textId="77777777" w:rsidR="00A75082" w:rsidRDefault="00000000">
      <w:pPr>
        <w:spacing w:before="80" w:after="40" w:line="228" w:lineRule="auto"/>
        <w:jc w:val="center"/>
        <w:rPr>
          <w:rFonts w:hint="eastAsia"/>
        </w:rPr>
      </w:pPr>
      <w:r>
        <w:rPr>
          <w:b/>
          <w:color w:val="405951"/>
          <w:sz w:val="14"/>
        </w:rPr>
        <w:t xml:space="preserve">THE 12-WEEK COURSE </w:t>
      </w:r>
      <w:proofErr w:type="gramStart"/>
      <w:r>
        <w:rPr>
          <w:b/>
          <w:color w:val="405951"/>
          <w:sz w:val="14"/>
        </w:rPr>
        <w:t xml:space="preserve">INCLUDES  </w:t>
      </w:r>
      <w:r>
        <w:rPr>
          <w:color w:val="626765"/>
          <w:sz w:val="14"/>
        </w:rPr>
        <w:t>Live</w:t>
      </w:r>
      <w:proofErr w:type="gramEnd"/>
      <w:r>
        <w:rPr>
          <w:color w:val="626765"/>
          <w:sz w:val="14"/>
        </w:rPr>
        <w:t xml:space="preserve"> virtual </w:t>
      </w:r>
      <w:proofErr w:type="gramStart"/>
      <w:r>
        <w:rPr>
          <w:color w:val="626765"/>
          <w:sz w:val="14"/>
        </w:rPr>
        <w:t>sessions  |</w:t>
      </w:r>
      <w:proofErr w:type="gramEnd"/>
      <w:r>
        <w:rPr>
          <w:color w:val="626765"/>
          <w:sz w:val="14"/>
        </w:rPr>
        <w:t xml:space="preserve">  Curated </w:t>
      </w:r>
      <w:proofErr w:type="gramStart"/>
      <w:r>
        <w:rPr>
          <w:color w:val="626765"/>
          <w:sz w:val="14"/>
        </w:rPr>
        <w:t>readings  |</w:t>
      </w:r>
      <w:proofErr w:type="gramEnd"/>
      <w:r>
        <w:rPr>
          <w:color w:val="626765"/>
          <w:sz w:val="14"/>
        </w:rPr>
        <w:t xml:space="preserve">  Weekly practice </w:t>
      </w:r>
      <w:proofErr w:type="gramStart"/>
      <w:r>
        <w:rPr>
          <w:color w:val="626765"/>
          <w:sz w:val="14"/>
        </w:rPr>
        <w:t>questions  |</w:t>
      </w:r>
      <w:proofErr w:type="gramEnd"/>
      <w:r>
        <w:rPr>
          <w:color w:val="626765"/>
          <w:sz w:val="14"/>
        </w:rPr>
        <w:t xml:space="preserve">  Full mock exam and debrief</w:t>
      </w:r>
    </w:p>
    <w:p w14:paraId="2FEF3661" w14:textId="64497C19" w:rsidR="003E0140" w:rsidRPr="00F50FDC" w:rsidRDefault="00000000" w:rsidP="00F50FDC">
      <w:pPr>
        <w:spacing w:before="40" w:line="216" w:lineRule="auto"/>
        <w:jc w:val="center"/>
        <w:rPr>
          <w:color w:val="626765"/>
          <w:sz w:val="12"/>
        </w:rPr>
      </w:pPr>
      <w:r>
        <w:rPr>
          <w:color w:val="626765"/>
          <w:sz w:val="12"/>
        </w:rPr>
        <w:t>Self-assessment only. These are not CBIC examination questions. IPAC Consulting's course is independent and is not endorsed by CBIC; participation does not guarantee a passing score</w:t>
      </w:r>
    </w:p>
    <w:sectPr w:rsidR="003E0140" w:rsidRPr="00F50FDC" w:rsidSect="00034616">
      <w:headerReference w:type="default" r:id="rId9"/>
      <w:footerReference w:type="default" r:id="rId10"/>
      <w:pgSz w:w="12240" w:h="15840"/>
      <w:pgMar w:top="1440" w:right="1008" w:bottom="864"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60CAE0" w14:textId="77777777" w:rsidR="00531E5A" w:rsidRDefault="00531E5A">
      <w:pPr>
        <w:spacing w:line="240" w:lineRule="auto"/>
        <w:rPr>
          <w:rFonts w:hint="eastAsia"/>
        </w:rPr>
      </w:pPr>
      <w:r>
        <w:separator/>
      </w:r>
    </w:p>
  </w:endnote>
  <w:endnote w:type="continuationSeparator" w:id="0">
    <w:p w14:paraId="6B478DE1" w14:textId="77777777" w:rsidR="00531E5A" w:rsidRDefault="00531E5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mbus Sans">
    <w:altName w:val="Cambri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6D9B2" w14:textId="77777777" w:rsidR="00A75082" w:rsidRDefault="00A75082">
    <w:pPr>
      <w:pStyle w:val="Footer"/>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08"/>
      <w:gridCol w:w="3408"/>
      <w:gridCol w:w="3408"/>
    </w:tblGrid>
    <w:tr w:rsidR="00A75082" w14:paraId="472F671D" w14:textId="77777777">
      <w:trPr>
        <w:jc w:val="center"/>
      </w:trPr>
      <w:tc>
        <w:tcPr>
          <w:tcW w:w="3408" w:type="dxa"/>
          <w:tcMar>
            <w:top w:w="15" w:type="dxa"/>
            <w:left w:w="0" w:type="dxa"/>
            <w:bottom w:w="15" w:type="dxa"/>
            <w:right w:w="0" w:type="dxa"/>
          </w:tcMar>
        </w:tcPr>
        <w:p w14:paraId="743A5941" w14:textId="77777777" w:rsidR="00A75082" w:rsidRDefault="00000000">
          <w:pPr>
            <w:spacing w:line="216" w:lineRule="auto"/>
            <w:rPr>
              <w:rFonts w:hint="eastAsia"/>
            </w:rPr>
          </w:pPr>
          <w:r>
            <w:rPr>
              <w:color w:val="626765"/>
              <w:sz w:val="13"/>
            </w:rPr>
            <w:t>IPAC Consulting</w:t>
          </w:r>
        </w:p>
      </w:tc>
      <w:tc>
        <w:tcPr>
          <w:tcW w:w="3408" w:type="dxa"/>
          <w:tcMar>
            <w:top w:w="15" w:type="dxa"/>
            <w:left w:w="0" w:type="dxa"/>
            <w:bottom w:w="15" w:type="dxa"/>
            <w:right w:w="0" w:type="dxa"/>
          </w:tcMar>
        </w:tcPr>
        <w:p w14:paraId="7D7EF969" w14:textId="77777777" w:rsidR="00A75082" w:rsidRDefault="00000000">
          <w:pPr>
            <w:spacing w:line="216" w:lineRule="auto"/>
            <w:jc w:val="center"/>
            <w:rPr>
              <w:rFonts w:hint="eastAsia"/>
            </w:rPr>
          </w:pPr>
          <w:r>
            <w:rPr>
              <w:color w:val="626765"/>
              <w:sz w:val="13"/>
            </w:rPr>
            <w:t>www.ipacconsulting.com</w:t>
          </w:r>
        </w:p>
      </w:tc>
      <w:tc>
        <w:tcPr>
          <w:tcW w:w="3408" w:type="dxa"/>
          <w:tcMar>
            <w:top w:w="15" w:type="dxa"/>
            <w:left w:w="0" w:type="dxa"/>
            <w:bottom w:w="15" w:type="dxa"/>
            <w:right w:w="0" w:type="dxa"/>
          </w:tcMar>
        </w:tcPr>
        <w:p w14:paraId="0B333971" w14:textId="77777777" w:rsidR="00A75082" w:rsidRDefault="00000000">
          <w:pPr>
            <w:spacing w:line="216" w:lineRule="auto"/>
            <w:jc w:val="right"/>
            <w:rPr>
              <w:rFonts w:hint="eastAsia"/>
            </w:rPr>
          </w:pPr>
          <w:r>
            <w:rPr>
              <w:color w:val="626765"/>
              <w:sz w:val="13"/>
            </w:rPr>
            <w:t xml:space="preserve">Page </w:t>
          </w:r>
          <w:proofErr w:type="gramStart"/>
          <w:r>
            <w:rPr>
              <w:color w:val="626765"/>
              <w:sz w:val="13"/>
            </w:rPr>
            <w:t>1  |</w:t>
          </w:r>
          <w:proofErr w:type="gramEnd"/>
          <w:r>
            <w:rPr>
              <w:color w:val="626765"/>
              <w:sz w:val="13"/>
            </w:rPr>
            <w:t xml:space="preserve">  September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FB8BC7" w14:textId="77777777" w:rsidR="00531E5A" w:rsidRDefault="00531E5A">
      <w:pPr>
        <w:spacing w:line="240" w:lineRule="auto"/>
        <w:rPr>
          <w:rFonts w:hint="eastAsia"/>
        </w:rPr>
      </w:pPr>
      <w:r>
        <w:separator/>
      </w:r>
    </w:p>
  </w:footnote>
  <w:footnote w:type="continuationSeparator" w:id="0">
    <w:p w14:paraId="51375731" w14:textId="77777777" w:rsidR="00531E5A" w:rsidRDefault="00531E5A">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7F9FD" w14:textId="77777777" w:rsidR="00A75082" w:rsidRDefault="00000000">
    <w:pPr>
      <w:pStyle w:val="Header"/>
      <w:pBdr>
        <w:bottom w:val="single" w:sz="5" w:space="4" w:color="405951"/>
      </w:pBdr>
      <w:spacing w:after="40" w:line="216" w:lineRule="auto"/>
      <w:rPr>
        <w:rFonts w:hint="eastAsia"/>
      </w:rPr>
    </w:pPr>
    <w:r>
      <w:rPr>
        <w:noProof/>
      </w:rPr>
      <w:drawing>
        <wp:inline distT="0" distB="0" distL="0" distR="0" wp14:anchorId="5CC19369" wp14:editId="09411D22">
          <wp:extent cx="1417320" cy="700366"/>
          <wp:effectExtent l="0" t="0" r="0" b="0"/>
          <wp:docPr id="209652416" name="Picture 209652416" descr="IPAC Consul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417320" cy="7003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044F9"/>
    <w:multiLevelType w:val="hybridMultilevel"/>
    <w:tmpl w:val="4824E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5167D"/>
    <w:multiLevelType w:val="hybridMultilevel"/>
    <w:tmpl w:val="EF66A8FA"/>
    <w:lvl w:ilvl="0" w:tplc="06FC3F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6C797A"/>
    <w:multiLevelType w:val="hybridMultilevel"/>
    <w:tmpl w:val="B0541CA4"/>
    <w:lvl w:ilvl="0" w:tplc="49C8F7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D838FC"/>
    <w:multiLevelType w:val="hybridMultilevel"/>
    <w:tmpl w:val="F90609D6"/>
    <w:lvl w:ilvl="0" w:tplc="D85AB7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77C6C3B"/>
    <w:multiLevelType w:val="hybridMultilevel"/>
    <w:tmpl w:val="894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BE756A"/>
    <w:multiLevelType w:val="hybridMultilevel"/>
    <w:tmpl w:val="E41EE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607B6D"/>
    <w:multiLevelType w:val="hybridMultilevel"/>
    <w:tmpl w:val="CE14609C"/>
    <w:lvl w:ilvl="0" w:tplc="E998F8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35B2EE8"/>
    <w:multiLevelType w:val="hybridMultilevel"/>
    <w:tmpl w:val="80745056"/>
    <w:lvl w:ilvl="0" w:tplc="35242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37009543">
    <w:abstractNumId w:val="8"/>
  </w:num>
  <w:num w:numId="2" w16cid:durableId="1067990707">
    <w:abstractNumId w:val="6"/>
  </w:num>
  <w:num w:numId="3" w16cid:durableId="15035592">
    <w:abstractNumId w:val="5"/>
  </w:num>
  <w:num w:numId="4" w16cid:durableId="1846046056">
    <w:abstractNumId w:val="4"/>
  </w:num>
  <w:num w:numId="5" w16cid:durableId="1113210754">
    <w:abstractNumId w:val="7"/>
  </w:num>
  <w:num w:numId="6" w16cid:durableId="1538620719">
    <w:abstractNumId w:val="3"/>
  </w:num>
  <w:num w:numId="7" w16cid:durableId="1418597444">
    <w:abstractNumId w:val="2"/>
  </w:num>
  <w:num w:numId="8" w16cid:durableId="1044908750">
    <w:abstractNumId w:val="1"/>
  </w:num>
  <w:num w:numId="9" w16cid:durableId="2044747785">
    <w:abstractNumId w:val="0"/>
  </w:num>
  <w:num w:numId="10" w16cid:durableId="965890112">
    <w:abstractNumId w:val="14"/>
  </w:num>
  <w:num w:numId="11" w16cid:durableId="476148556">
    <w:abstractNumId w:val="15"/>
  </w:num>
  <w:num w:numId="12" w16cid:durableId="819150065">
    <w:abstractNumId w:val="11"/>
  </w:num>
  <w:num w:numId="13" w16cid:durableId="630133694">
    <w:abstractNumId w:val="16"/>
  </w:num>
  <w:num w:numId="14" w16cid:durableId="1785348289">
    <w:abstractNumId w:val="12"/>
  </w:num>
  <w:num w:numId="15" w16cid:durableId="1170754261">
    <w:abstractNumId w:val="10"/>
  </w:num>
  <w:num w:numId="16" w16cid:durableId="1139147799">
    <w:abstractNumId w:val="9"/>
  </w:num>
  <w:num w:numId="17" w16cid:durableId="22322281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1D5"/>
    <w:rsid w:val="000A7D30"/>
    <w:rsid w:val="0015074B"/>
    <w:rsid w:val="00166CB4"/>
    <w:rsid w:val="002003F8"/>
    <w:rsid w:val="002668EC"/>
    <w:rsid w:val="0029639D"/>
    <w:rsid w:val="002B51A6"/>
    <w:rsid w:val="002E04D3"/>
    <w:rsid w:val="00326F90"/>
    <w:rsid w:val="003E0140"/>
    <w:rsid w:val="00531E5A"/>
    <w:rsid w:val="00534ABE"/>
    <w:rsid w:val="00534DF0"/>
    <w:rsid w:val="00696325"/>
    <w:rsid w:val="006C198F"/>
    <w:rsid w:val="006E354B"/>
    <w:rsid w:val="006F3CEB"/>
    <w:rsid w:val="007F0EBB"/>
    <w:rsid w:val="00A43763"/>
    <w:rsid w:val="00A47927"/>
    <w:rsid w:val="00A75082"/>
    <w:rsid w:val="00AA1D8D"/>
    <w:rsid w:val="00B47730"/>
    <w:rsid w:val="00CB0664"/>
    <w:rsid w:val="00CB4FD7"/>
    <w:rsid w:val="00CD6181"/>
    <w:rsid w:val="00D9213C"/>
    <w:rsid w:val="00E027B5"/>
    <w:rsid w:val="00EA13E3"/>
    <w:rsid w:val="00F50F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3525BC"/>
  <w14:defaultImageDpi w14:val="300"/>
  <w15:docId w15:val="{A642E0C2-DA1E-E446-A949-FCED3597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Nimbus Sans" w:hAnsi="Nimbus Sans"/>
      <w:color w:val="252827"/>
      <w:sz w:val="1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text-format-content">
    <w:name w:val="text-format-content"/>
    <w:basedOn w:val="DefaultParagraphFont"/>
    <w:rsid w:val="007F0EBB"/>
  </w:style>
  <w:style w:type="character" w:customStyle="1" w:styleId="-hz-241">
    <w:name w:val="-hz-241"/>
    <w:basedOn w:val="DefaultParagraphFont"/>
    <w:rsid w:val="007F0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LTC-CIP Readiness Check</vt:lpstr>
    </vt:vector>
  </TitlesOfParts>
  <Manager/>
  <Company/>
  <LinksUpToDate>false</LinksUpToDate>
  <CharactersWithSpaces>3034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LTC-CIP Readiness Check</dc:title>
  <dc:subject>Five-minute readiness self-assessment for experienced long-term care IPAC professionals</dc:subject>
  <dc:creator>IPAC Consulting</dc:creator>
  <cp:keywords>LTC-CIP, IPAC, long-term care, exam preparation, readiness check</cp:keywords>
  <dc:description>generated by python-docx</dc:description>
  <cp:lastModifiedBy>Gurpreet Singh</cp:lastModifiedBy>
  <cp:revision>10</cp:revision>
  <dcterms:created xsi:type="dcterms:W3CDTF">2026-09-09T17:27:00Z</dcterms:created>
  <dcterms:modified xsi:type="dcterms:W3CDTF">2026-09-09T17:38:00Z</dcterms:modified>
  <cp:category/>
</cp:coreProperties>
</file>